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958E8" w14:textId="3A3CDAE1" w:rsidR="00D74AF9" w:rsidRPr="00A073B3" w:rsidRDefault="00946B79" w:rsidP="00946B79">
      <w:pPr>
        <w:jc w:val="center"/>
        <w:rPr>
          <w:rFonts w:ascii="Times New Roman" w:hAnsi="Times New Roman" w:cs="Times New Roman"/>
          <w:sz w:val="30"/>
          <w:szCs w:val="30"/>
          <w:lang w:val="en-GB"/>
        </w:rPr>
      </w:pPr>
      <w:r w:rsidRPr="00A073B3">
        <w:rPr>
          <w:rFonts w:ascii="Times New Roman" w:hAnsi="Times New Roman" w:cs="Times New Roman"/>
          <w:sz w:val="30"/>
          <w:szCs w:val="30"/>
          <w:lang w:val="en-GB"/>
        </w:rPr>
        <w:t>Gendering Non-Traditional Security: A Comparative Analysis of Sexual Violence, Reconciliation and Post-War Development in Bosnia-Herzegovina and Colombia</w:t>
      </w:r>
    </w:p>
    <w:p w14:paraId="2F196FC9" w14:textId="77777777" w:rsidR="00946B79" w:rsidRDefault="00946B79" w:rsidP="00A073B3">
      <w:pPr>
        <w:rPr>
          <w:rFonts w:ascii="Times New Roman" w:hAnsi="Times New Roman" w:cs="Times New Roman"/>
          <w:sz w:val="26"/>
          <w:szCs w:val="26"/>
          <w:lang w:val="en-GB"/>
        </w:rPr>
      </w:pPr>
    </w:p>
    <w:p w14:paraId="1D15AE53" w14:textId="3E13116F" w:rsidR="00A073B3" w:rsidRDefault="00A073B3" w:rsidP="00A073B3">
      <w:pPr>
        <w:rPr>
          <w:rFonts w:ascii="Times New Roman" w:hAnsi="Times New Roman" w:cs="Times New Roman"/>
          <w:sz w:val="26"/>
          <w:szCs w:val="26"/>
          <w:lang w:val="en-GB"/>
        </w:rPr>
      </w:pPr>
      <w:r>
        <w:rPr>
          <w:rFonts w:ascii="Times New Roman" w:hAnsi="Times New Roman" w:cs="Times New Roman"/>
          <w:sz w:val="26"/>
          <w:szCs w:val="26"/>
          <w:lang w:val="en-GB"/>
        </w:rPr>
        <w:t>Author’s name: Teodora Stoicescu</w:t>
      </w:r>
    </w:p>
    <w:p w14:paraId="5593D7F8" w14:textId="16A1704E" w:rsidR="00A073B3" w:rsidRPr="00A073B3" w:rsidRDefault="00A073B3" w:rsidP="00A073B3">
      <w:pPr>
        <w:rPr>
          <w:rFonts w:ascii="Times New Roman" w:hAnsi="Times New Roman" w:cs="Times New Roman"/>
          <w:sz w:val="26"/>
          <w:szCs w:val="26"/>
          <w:lang w:val="en-GB"/>
        </w:rPr>
      </w:pPr>
      <w:r>
        <w:rPr>
          <w:rFonts w:ascii="Times New Roman" w:hAnsi="Times New Roman" w:cs="Times New Roman"/>
          <w:sz w:val="26"/>
          <w:szCs w:val="26"/>
          <w:lang w:val="en-GB"/>
        </w:rPr>
        <w:t>Affiliation: National University of Political Studies and Public Administration</w:t>
      </w:r>
    </w:p>
    <w:p w14:paraId="507921F8" w14:textId="1DD175BA" w:rsidR="00A073B3" w:rsidRDefault="00A073B3" w:rsidP="00946B79">
      <w:pPr>
        <w:pStyle w:val="NormalWeb"/>
        <w:shd w:val="clear" w:color="auto" w:fill="FFFFFF"/>
        <w:spacing w:before="0" w:beforeAutospacing="0" w:after="240" w:afterAutospacing="0" w:line="343" w:lineRule="atLeast"/>
        <w:rPr>
          <w:sz w:val="26"/>
          <w:szCs w:val="26"/>
        </w:rPr>
      </w:pPr>
      <w:r w:rsidRPr="00A073B3">
        <w:rPr>
          <w:sz w:val="26"/>
          <w:szCs w:val="26"/>
        </w:rPr>
        <w:t>E-mail address:</w:t>
      </w:r>
      <w:r>
        <w:rPr>
          <w:sz w:val="26"/>
          <w:szCs w:val="26"/>
        </w:rPr>
        <w:t xml:space="preserve"> </w:t>
      </w:r>
      <w:hyperlink r:id="rId5" w:history="1">
        <w:r w:rsidRPr="00792905">
          <w:rPr>
            <w:rStyle w:val="Hyperlink"/>
            <w:rFonts w:ascii="Roboto" w:hAnsi="Roboto"/>
            <w:sz w:val="21"/>
            <w:szCs w:val="21"/>
            <w:shd w:val="clear" w:color="auto" w:fill="FFFFFF"/>
          </w:rPr>
          <w:t>teodora-maria.stoicescu.25@drd.snspa.ro</w:t>
        </w:r>
      </w:hyperlink>
      <w:r>
        <w:rPr>
          <w:rFonts w:ascii="Roboto" w:hAnsi="Roboto"/>
          <w:color w:val="222222"/>
          <w:sz w:val="21"/>
          <w:szCs w:val="21"/>
          <w:shd w:val="clear" w:color="auto" w:fill="FFFFFF"/>
        </w:rPr>
        <w:t xml:space="preserve"> </w:t>
      </w:r>
    </w:p>
    <w:p w14:paraId="56FDDBD3" w14:textId="77777777" w:rsidR="00A073B3" w:rsidRPr="00A073B3" w:rsidRDefault="00A073B3" w:rsidP="00946B79">
      <w:pPr>
        <w:pStyle w:val="NormalWeb"/>
        <w:shd w:val="clear" w:color="auto" w:fill="FFFFFF"/>
        <w:spacing w:before="0" w:beforeAutospacing="0" w:after="240" w:afterAutospacing="0" w:line="343" w:lineRule="atLeast"/>
        <w:rPr>
          <w:sz w:val="26"/>
          <w:szCs w:val="26"/>
        </w:rPr>
      </w:pPr>
    </w:p>
    <w:p w14:paraId="4F11B573" w14:textId="0CA9283B" w:rsidR="00A073B3" w:rsidRPr="00A073B3" w:rsidRDefault="00946B79" w:rsidP="00946B79">
      <w:pPr>
        <w:pStyle w:val="NormalWeb"/>
        <w:shd w:val="clear" w:color="auto" w:fill="FFFFFF"/>
        <w:spacing w:before="0" w:beforeAutospacing="0" w:after="240" w:afterAutospacing="0" w:line="343" w:lineRule="atLeast"/>
        <w:rPr>
          <w:b/>
          <w:bCs/>
        </w:rPr>
      </w:pPr>
      <w:r w:rsidRPr="00A073B3">
        <w:rPr>
          <w:b/>
          <w:bCs/>
        </w:rPr>
        <w:t>Abstrac</w:t>
      </w:r>
      <w:r w:rsidR="00A073B3" w:rsidRPr="00A073B3">
        <w:rPr>
          <w:b/>
          <w:bCs/>
        </w:rPr>
        <w:t>t</w:t>
      </w:r>
      <w:r w:rsidRPr="00A073B3">
        <w:rPr>
          <w:b/>
          <w:bCs/>
        </w:rPr>
        <w:t xml:space="preserve">: </w:t>
      </w:r>
    </w:p>
    <w:p w14:paraId="6AF09691" w14:textId="3DE9D809" w:rsidR="00946B79" w:rsidRDefault="00946B79" w:rsidP="00946B79">
      <w:pPr>
        <w:pStyle w:val="NormalWeb"/>
        <w:shd w:val="clear" w:color="auto" w:fill="FFFFFF"/>
        <w:spacing w:before="0" w:beforeAutospacing="0" w:after="240" w:afterAutospacing="0" w:line="343" w:lineRule="atLeast"/>
        <w:rPr>
          <w:rFonts w:ascii="Roboto" w:hAnsi="Roboto"/>
          <w:sz w:val="20"/>
          <w:szCs w:val="20"/>
        </w:rPr>
      </w:pPr>
      <w:r>
        <w:rPr>
          <w:rFonts w:ascii="Roboto" w:hAnsi="Roboto"/>
          <w:sz w:val="20"/>
          <w:szCs w:val="20"/>
        </w:rPr>
        <w:t>This paper will focus on the gender-based violence during armed conflicts as a non-traditional security challenge that is affecting the post-conflict development, stability and any peacebuilding effort. The analysis will be situated within feminist studies and will focus on how post-conflict approaches towards policies, reconciliation and reparations need to address sexual violence and the importance of recognising it as a crime that will deeply impact society. Through a comparative case study of Colombia and Bosnia and Herzegovina, the main focus will be on how the reconciliation frameworks have been implemented and whether the gender layer has also been taken into account while the states have begun their healing process.</w:t>
      </w:r>
    </w:p>
    <w:p w14:paraId="2ACD1883" w14:textId="77777777" w:rsidR="00946B79" w:rsidRDefault="00946B79" w:rsidP="00946B79">
      <w:pPr>
        <w:pStyle w:val="NormalWeb"/>
        <w:shd w:val="clear" w:color="auto" w:fill="FFFFFF"/>
        <w:spacing w:before="0" w:beforeAutospacing="0" w:after="240" w:afterAutospacing="0" w:line="343" w:lineRule="atLeast"/>
        <w:rPr>
          <w:rFonts w:ascii="Roboto" w:hAnsi="Roboto"/>
          <w:sz w:val="20"/>
          <w:szCs w:val="20"/>
        </w:rPr>
      </w:pPr>
      <w:r>
        <w:rPr>
          <w:rFonts w:ascii="Roboto" w:hAnsi="Roboto"/>
          <w:sz w:val="20"/>
          <w:szCs w:val="20"/>
        </w:rPr>
        <w:t>In the case of Bosnia-Herzegovina, even though the ICTY has been a role model in the international jurisprudence scene and has defined for the first time since the World War 2 trials the term "rape" as a war crime, the post-conflict resolutions and reconciliation were proven to be too inconsistent in the face of the true destruction the Bosnian War has brought, while also having trouble helping with their survivors.</w:t>
      </w:r>
      <w:r>
        <w:rPr>
          <w:rFonts w:ascii="Roboto" w:hAnsi="Roboto"/>
          <w:sz w:val="20"/>
          <w:szCs w:val="20"/>
        </w:rPr>
        <w:br/>
        <w:t>In the case of Colombia, the non-traditional approach towards gender-based violence during the war has proven to be right, and the transitional justice was incorporated in the peace-building efforts and, later on, the international jurisprudence.</w:t>
      </w:r>
    </w:p>
    <w:p w14:paraId="1932195B" w14:textId="77777777" w:rsidR="00946B79" w:rsidRDefault="00946B79" w:rsidP="00946B79">
      <w:pPr>
        <w:pStyle w:val="NormalWeb"/>
        <w:shd w:val="clear" w:color="auto" w:fill="FFFFFF"/>
        <w:spacing w:before="0" w:beforeAutospacing="0" w:after="0" w:afterAutospacing="0" w:line="343" w:lineRule="atLeast"/>
        <w:rPr>
          <w:rFonts w:ascii="Roboto" w:hAnsi="Roboto"/>
          <w:sz w:val="20"/>
          <w:szCs w:val="20"/>
        </w:rPr>
      </w:pPr>
      <w:r>
        <w:rPr>
          <w:rFonts w:ascii="Roboto" w:hAnsi="Roboto"/>
          <w:sz w:val="20"/>
          <w:szCs w:val="20"/>
        </w:rPr>
        <w:t>The paper will also focus on the differences between the conflicts. Still, it will highlight the most important factors in which gender-based violence has succeeded: underdevelopment, inequality, patriarchy, but also the issue of land, resources and ethnic conflicts.</w:t>
      </w:r>
      <w:r>
        <w:rPr>
          <w:rFonts w:ascii="Roboto" w:hAnsi="Roboto"/>
          <w:sz w:val="20"/>
          <w:szCs w:val="20"/>
        </w:rPr>
        <w:br/>
        <w:t>Moreover, the importance of gender-based frameworks is proven to be a significant non-traditional security challenge, but when addressed and implemented correctly, it can bring a change in the reconciliation process and also build a more stable and durable post-conflict stability, while still caring for its citizens and survivors.</w:t>
      </w:r>
    </w:p>
    <w:p w14:paraId="6DC445BF" w14:textId="320381A4" w:rsidR="00946B79" w:rsidRDefault="00946B79" w:rsidP="00946B79">
      <w:pPr>
        <w:rPr>
          <w:rFonts w:ascii="Times New Roman" w:hAnsi="Times New Roman" w:cs="Times New Roman"/>
          <w:sz w:val="24"/>
          <w:szCs w:val="24"/>
          <w:lang w:val="en-GB"/>
        </w:rPr>
      </w:pPr>
    </w:p>
    <w:p w14:paraId="54DAFAEA" w14:textId="77777777" w:rsidR="00946B79" w:rsidRDefault="00946B79" w:rsidP="00946B79">
      <w:pPr>
        <w:rPr>
          <w:rFonts w:ascii="Times New Roman" w:hAnsi="Times New Roman" w:cs="Times New Roman"/>
          <w:sz w:val="24"/>
          <w:szCs w:val="24"/>
          <w:lang w:val="en-GB"/>
        </w:rPr>
      </w:pPr>
    </w:p>
    <w:p w14:paraId="3BD2E8F6" w14:textId="3E3C4229" w:rsidR="007D4F8A" w:rsidRDefault="00A073B3" w:rsidP="00946B79">
      <w:pPr>
        <w:rPr>
          <w:rFonts w:ascii="Times New Roman" w:hAnsi="Times New Roman" w:cs="Times New Roman"/>
          <w:sz w:val="24"/>
          <w:szCs w:val="24"/>
          <w:lang w:val="en-GB"/>
        </w:rPr>
      </w:pPr>
      <w:r w:rsidRPr="00A073B3">
        <w:rPr>
          <w:rFonts w:ascii="Times New Roman" w:hAnsi="Times New Roman" w:cs="Times New Roman"/>
          <w:b/>
          <w:bCs/>
          <w:sz w:val="24"/>
          <w:szCs w:val="24"/>
          <w:lang w:val="en-GB"/>
        </w:rPr>
        <w:lastRenderedPageBreak/>
        <w:t>Keywords</w:t>
      </w:r>
      <w:r>
        <w:rPr>
          <w:rFonts w:ascii="Times New Roman" w:hAnsi="Times New Roman" w:cs="Times New Roman"/>
          <w:sz w:val="24"/>
          <w:szCs w:val="24"/>
          <w:lang w:val="en-GB"/>
        </w:rPr>
        <w:t>: Feminist Security Studies, Bosnia and Herzegovina, Colombia, Transitional Justice, Conflict-related Sexual Violence</w:t>
      </w:r>
    </w:p>
    <w:p w14:paraId="21E9948B" w14:textId="77777777" w:rsidR="007D4F8A" w:rsidRDefault="007D4F8A" w:rsidP="00946B79">
      <w:pPr>
        <w:rPr>
          <w:rFonts w:ascii="Times New Roman" w:hAnsi="Times New Roman" w:cs="Times New Roman"/>
          <w:sz w:val="24"/>
          <w:szCs w:val="24"/>
          <w:lang w:val="en-GB"/>
        </w:rPr>
      </w:pPr>
    </w:p>
    <w:p w14:paraId="6FCE38B8" w14:textId="77777777" w:rsidR="007D4F8A" w:rsidRDefault="007D4F8A" w:rsidP="00946B79">
      <w:pPr>
        <w:rPr>
          <w:rFonts w:ascii="Times New Roman" w:hAnsi="Times New Roman" w:cs="Times New Roman"/>
          <w:sz w:val="24"/>
          <w:szCs w:val="24"/>
          <w:lang w:val="en-GB"/>
        </w:rPr>
      </w:pPr>
    </w:p>
    <w:p w14:paraId="4EE89CCB" w14:textId="77777777" w:rsidR="007D4F8A" w:rsidRDefault="007D4F8A" w:rsidP="00946B79">
      <w:pPr>
        <w:rPr>
          <w:rFonts w:ascii="Times New Roman" w:hAnsi="Times New Roman" w:cs="Times New Roman"/>
          <w:sz w:val="24"/>
          <w:szCs w:val="24"/>
          <w:lang w:val="en-GB"/>
        </w:rPr>
      </w:pPr>
    </w:p>
    <w:p w14:paraId="1686470E" w14:textId="77777777" w:rsidR="00F81BDD" w:rsidRPr="007D4F8A" w:rsidRDefault="00F81BDD" w:rsidP="007D4F8A">
      <w:pPr>
        <w:rPr>
          <w:rFonts w:ascii="Times New Roman" w:hAnsi="Times New Roman" w:cs="Times New Roman"/>
          <w:sz w:val="24"/>
          <w:szCs w:val="24"/>
          <w:lang w:val="en-GB"/>
        </w:rPr>
      </w:pPr>
    </w:p>
    <w:sectPr w:rsidR="00F81BDD" w:rsidRPr="007D4F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329F4"/>
    <w:multiLevelType w:val="multilevel"/>
    <w:tmpl w:val="2ACE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0914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B79"/>
    <w:rsid w:val="0039661B"/>
    <w:rsid w:val="003C6A94"/>
    <w:rsid w:val="004471BD"/>
    <w:rsid w:val="00582226"/>
    <w:rsid w:val="007D4F8A"/>
    <w:rsid w:val="008A1F37"/>
    <w:rsid w:val="00942CF1"/>
    <w:rsid w:val="00946B79"/>
    <w:rsid w:val="009D260F"/>
    <w:rsid w:val="00A073B3"/>
    <w:rsid w:val="00C26917"/>
    <w:rsid w:val="00D74AF9"/>
    <w:rsid w:val="00F81BD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0D06F"/>
  <w15:chartTrackingRefBased/>
  <w15:docId w15:val="{F4B29C7E-2FBF-4D29-A0A7-C7BD421F0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946B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6B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6B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6B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6B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6B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6B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6B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6B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B79"/>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946B79"/>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946B79"/>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946B79"/>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946B79"/>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946B79"/>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946B79"/>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946B79"/>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946B79"/>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946B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6B79"/>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946B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6B79"/>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946B79"/>
    <w:pPr>
      <w:spacing w:before="160"/>
      <w:jc w:val="center"/>
    </w:pPr>
    <w:rPr>
      <w:i/>
      <w:iCs/>
      <w:color w:val="404040" w:themeColor="text1" w:themeTint="BF"/>
    </w:rPr>
  </w:style>
  <w:style w:type="character" w:customStyle="1" w:styleId="QuoteChar">
    <w:name w:val="Quote Char"/>
    <w:basedOn w:val="DefaultParagraphFont"/>
    <w:link w:val="Quote"/>
    <w:uiPriority w:val="29"/>
    <w:rsid w:val="00946B79"/>
    <w:rPr>
      <w:i/>
      <w:iCs/>
      <w:color w:val="404040" w:themeColor="text1" w:themeTint="BF"/>
      <w:lang w:val="ro-RO"/>
    </w:rPr>
  </w:style>
  <w:style w:type="paragraph" w:styleId="ListParagraph">
    <w:name w:val="List Paragraph"/>
    <w:basedOn w:val="Normal"/>
    <w:uiPriority w:val="34"/>
    <w:qFormat/>
    <w:rsid w:val="00946B79"/>
    <w:pPr>
      <w:ind w:left="720"/>
      <w:contextualSpacing/>
    </w:pPr>
  </w:style>
  <w:style w:type="character" w:styleId="IntenseEmphasis">
    <w:name w:val="Intense Emphasis"/>
    <w:basedOn w:val="DefaultParagraphFont"/>
    <w:uiPriority w:val="21"/>
    <w:qFormat/>
    <w:rsid w:val="00946B79"/>
    <w:rPr>
      <w:i/>
      <w:iCs/>
      <w:color w:val="0F4761" w:themeColor="accent1" w:themeShade="BF"/>
    </w:rPr>
  </w:style>
  <w:style w:type="paragraph" w:styleId="IntenseQuote">
    <w:name w:val="Intense Quote"/>
    <w:basedOn w:val="Normal"/>
    <w:next w:val="Normal"/>
    <w:link w:val="IntenseQuoteChar"/>
    <w:uiPriority w:val="30"/>
    <w:qFormat/>
    <w:rsid w:val="00946B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6B79"/>
    <w:rPr>
      <w:i/>
      <w:iCs/>
      <w:color w:val="0F4761" w:themeColor="accent1" w:themeShade="BF"/>
      <w:lang w:val="ro-RO"/>
    </w:rPr>
  </w:style>
  <w:style w:type="character" w:styleId="IntenseReference">
    <w:name w:val="Intense Reference"/>
    <w:basedOn w:val="DefaultParagraphFont"/>
    <w:uiPriority w:val="32"/>
    <w:qFormat/>
    <w:rsid w:val="00946B79"/>
    <w:rPr>
      <w:b/>
      <w:bCs/>
      <w:smallCaps/>
      <w:color w:val="0F4761" w:themeColor="accent1" w:themeShade="BF"/>
      <w:spacing w:val="5"/>
    </w:rPr>
  </w:style>
  <w:style w:type="paragraph" w:styleId="NormalWeb">
    <w:name w:val="Normal (Web)"/>
    <w:basedOn w:val="Normal"/>
    <w:uiPriority w:val="99"/>
    <w:semiHidden/>
    <w:unhideWhenUsed/>
    <w:rsid w:val="00946B79"/>
    <w:pPr>
      <w:spacing w:before="100" w:beforeAutospacing="1" w:after="100" w:afterAutospacing="1" w:line="240" w:lineRule="auto"/>
    </w:pPr>
    <w:rPr>
      <w:rFonts w:ascii="Times New Roman" w:eastAsia="Times New Roman" w:hAnsi="Times New Roman" w:cs="Times New Roman"/>
      <w:kern w:val="0"/>
      <w:sz w:val="24"/>
      <w:szCs w:val="24"/>
      <w:lang w:val="en-GB"/>
      <w14:ligatures w14:val="none"/>
    </w:rPr>
  </w:style>
  <w:style w:type="character" w:styleId="Strong">
    <w:name w:val="Strong"/>
    <w:basedOn w:val="DefaultParagraphFont"/>
    <w:uiPriority w:val="22"/>
    <w:qFormat/>
    <w:rsid w:val="00F81BDD"/>
    <w:rPr>
      <w:b/>
      <w:bCs/>
    </w:rPr>
  </w:style>
  <w:style w:type="character" w:styleId="Hyperlink">
    <w:name w:val="Hyperlink"/>
    <w:basedOn w:val="DefaultParagraphFont"/>
    <w:uiPriority w:val="99"/>
    <w:unhideWhenUsed/>
    <w:rsid w:val="00A073B3"/>
    <w:rPr>
      <w:color w:val="467886" w:themeColor="hyperlink"/>
      <w:u w:val="single"/>
    </w:rPr>
  </w:style>
  <w:style w:type="character" w:styleId="UnresolvedMention">
    <w:name w:val="Unresolved Mention"/>
    <w:basedOn w:val="DefaultParagraphFont"/>
    <w:uiPriority w:val="99"/>
    <w:semiHidden/>
    <w:unhideWhenUsed/>
    <w:rsid w:val="00A07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eodora-maria.stoicescu.25@drd.snspa.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teodora-maria.stoicescu.25@drd.snspa.ro</dc:creator>
  <cp:keywords/>
  <dc:description/>
  <cp:lastModifiedBy>Teodora Stoicescu</cp:lastModifiedBy>
  <cp:revision>2</cp:revision>
  <dcterms:created xsi:type="dcterms:W3CDTF">2026-04-02T20:23:00Z</dcterms:created>
  <dcterms:modified xsi:type="dcterms:W3CDTF">2026-05-30T23:45:00Z</dcterms:modified>
</cp:coreProperties>
</file>