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A49B2" w:rsidRPr="002A49B2" w:rsidRDefault="002A49B2" w:rsidP="002A49B2">
      <w:pPr>
        <w:jc w:val="both"/>
        <w:rPr>
          <w:rFonts w:ascii="Aptos" w:eastAsia="Times New Roman" w:hAnsi="Aptos" w:cs="Times New Roman"/>
          <w:b/>
          <w:bCs/>
          <w:color w:val="000000"/>
          <w:kern w:val="0"/>
          <w:sz w:val="28"/>
          <w:szCs w:val="28"/>
          <w:lang w:val="en-US" w:eastAsia="en-GB"/>
        </w:rPr>
      </w:pPr>
      <w:r w:rsidRPr="002A49B2">
        <w:rPr>
          <w:rFonts w:ascii="Aptos" w:eastAsia="Times New Roman" w:hAnsi="Aptos" w:cs="Times New Roman"/>
          <w:b/>
          <w:bCs/>
          <w:color w:val="000000"/>
          <w:kern w:val="0"/>
          <w:sz w:val="28"/>
          <w:szCs w:val="28"/>
          <w:lang w:val="en-US" w:eastAsia="en-GB"/>
        </w:rPr>
        <w:t>Panel Proposal  - European Security Studies Conference 2026.</w:t>
      </w:r>
    </w:p>
    <w:p w:rsidR="002A49B2" w:rsidRDefault="002A49B2" w:rsidP="002A49B2">
      <w:pPr>
        <w:jc w:val="both"/>
        <w:rPr>
          <w:rFonts w:ascii="Aptos" w:eastAsia="Times New Roman" w:hAnsi="Aptos" w:cs="Times New Roman"/>
          <w:b/>
          <w:bCs/>
          <w:color w:val="000000"/>
          <w:kern w:val="0"/>
          <w:lang w:eastAsia="en-GB"/>
        </w:rPr>
      </w:pPr>
    </w:p>
    <w:p w:rsidR="002A49B2" w:rsidRPr="002A49B2" w:rsidRDefault="002A49B2" w:rsidP="002A49B2">
      <w:pPr>
        <w:jc w:val="both"/>
        <w:rPr>
          <w:rFonts w:ascii="Aptos" w:eastAsia="Times New Roman" w:hAnsi="Aptos" w:cs="Times New Roman"/>
          <w:color w:val="000000"/>
          <w:kern w:val="0"/>
          <w:lang w:eastAsia="en-GB"/>
        </w:rPr>
      </w:pPr>
      <w:r w:rsidRPr="002A49B2">
        <w:rPr>
          <w:rFonts w:ascii="Aptos" w:eastAsia="Times New Roman" w:hAnsi="Aptos" w:cs="Times New Roman"/>
          <w:b/>
          <w:bCs/>
          <w:color w:val="000000"/>
          <w:kern w:val="0"/>
          <w:lang w:eastAsia="en-GB"/>
        </w:rPr>
        <w:t>Panel title</w:t>
      </w:r>
      <w:r w:rsidRPr="002A49B2">
        <w:rPr>
          <w:rFonts w:ascii="Aptos" w:eastAsia="Times New Roman" w:hAnsi="Aptos" w:cs="Times New Roman"/>
          <w:color w:val="000000"/>
          <w:kern w:val="0"/>
          <w:lang w:eastAsia="en-GB"/>
        </w:rPr>
        <w:t xml:space="preserve">: </w:t>
      </w:r>
      <w:r w:rsidRPr="002A49B2">
        <w:rPr>
          <w:rFonts w:ascii="Aptos" w:eastAsia="Times New Roman" w:hAnsi="Aptos" w:cs="Times New Roman"/>
          <w:b/>
          <w:bCs/>
          <w:color w:val="000000"/>
          <w:kern w:val="0"/>
          <w:lang w:eastAsia="en-GB"/>
        </w:rPr>
        <w:t xml:space="preserve">Extended </w:t>
      </w:r>
      <w:r w:rsidRPr="00A03346">
        <w:rPr>
          <w:rFonts w:ascii="Aptos" w:eastAsia="Times New Roman" w:hAnsi="Aptos" w:cs="Times New Roman"/>
          <w:b/>
          <w:bCs/>
          <w:color w:val="000000"/>
          <w:kern w:val="0"/>
          <w:lang w:val="en-US" w:eastAsia="en-GB"/>
        </w:rPr>
        <w:t>N</w:t>
      </w:r>
      <w:r w:rsidRPr="002A49B2">
        <w:rPr>
          <w:rFonts w:ascii="Aptos" w:eastAsia="Times New Roman" w:hAnsi="Aptos" w:cs="Times New Roman"/>
          <w:b/>
          <w:bCs/>
          <w:color w:val="000000"/>
          <w:kern w:val="0"/>
          <w:lang w:eastAsia="en-GB"/>
        </w:rPr>
        <w:t xml:space="preserve">uclear </w:t>
      </w:r>
      <w:r w:rsidRPr="00A03346">
        <w:rPr>
          <w:rFonts w:ascii="Aptos" w:eastAsia="Times New Roman" w:hAnsi="Aptos" w:cs="Times New Roman"/>
          <w:b/>
          <w:bCs/>
          <w:color w:val="000000"/>
          <w:kern w:val="0"/>
          <w:lang w:val="en-US" w:eastAsia="en-GB"/>
        </w:rPr>
        <w:t>D</w:t>
      </w:r>
      <w:r w:rsidRPr="002A49B2">
        <w:rPr>
          <w:rFonts w:ascii="Aptos" w:eastAsia="Times New Roman" w:hAnsi="Aptos" w:cs="Times New Roman"/>
          <w:b/>
          <w:bCs/>
          <w:color w:val="000000"/>
          <w:kern w:val="0"/>
          <w:lang w:eastAsia="en-GB"/>
        </w:rPr>
        <w:t xml:space="preserve">eterrence through European </w:t>
      </w:r>
      <w:r w:rsidRPr="00A03346">
        <w:rPr>
          <w:rFonts w:ascii="Aptos" w:eastAsia="Times New Roman" w:hAnsi="Aptos" w:cs="Times New Roman"/>
          <w:b/>
          <w:bCs/>
          <w:color w:val="000000"/>
          <w:kern w:val="0"/>
          <w:lang w:val="en-US" w:eastAsia="en-GB"/>
        </w:rPr>
        <w:t>E</w:t>
      </w:r>
      <w:r w:rsidRPr="002A49B2">
        <w:rPr>
          <w:rFonts w:ascii="Aptos" w:eastAsia="Times New Roman" w:hAnsi="Aptos" w:cs="Times New Roman"/>
          <w:b/>
          <w:bCs/>
          <w:color w:val="000000"/>
          <w:kern w:val="0"/>
          <w:lang w:eastAsia="en-GB"/>
        </w:rPr>
        <w:t>yes</w:t>
      </w:r>
    </w:p>
    <w:p w:rsidR="002A49B2" w:rsidRPr="002A49B2" w:rsidRDefault="002A49B2" w:rsidP="002A49B2">
      <w:pPr>
        <w:jc w:val="both"/>
        <w:rPr>
          <w:rFonts w:ascii="Aptos" w:eastAsia="Times New Roman" w:hAnsi="Aptos" w:cs="Times New Roman"/>
          <w:color w:val="000000"/>
          <w:kern w:val="0"/>
          <w:lang w:eastAsia="en-GB"/>
        </w:rPr>
      </w:pPr>
    </w:p>
    <w:p w:rsidR="002A49B2" w:rsidRPr="002A49B2" w:rsidRDefault="002A49B2" w:rsidP="002A49B2">
      <w:pPr>
        <w:jc w:val="both"/>
        <w:rPr>
          <w:rFonts w:ascii="Aptos" w:eastAsia="Times New Roman" w:hAnsi="Aptos" w:cs="Times New Roman"/>
          <w:b/>
          <w:bCs/>
          <w:color w:val="000000"/>
          <w:kern w:val="0"/>
          <w:lang w:eastAsia="en-GB"/>
        </w:rPr>
      </w:pPr>
      <w:r w:rsidRPr="002A49B2">
        <w:rPr>
          <w:rFonts w:ascii="Aptos" w:eastAsia="Times New Roman" w:hAnsi="Aptos" w:cs="Times New Roman"/>
          <w:b/>
          <w:bCs/>
          <w:color w:val="000000"/>
          <w:kern w:val="0"/>
          <w:lang w:eastAsia="en-GB"/>
        </w:rPr>
        <w:t xml:space="preserve">Panel abstract: </w:t>
      </w:r>
    </w:p>
    <w:p w:rsidR="002A49B2" w:rsidRDefault="002A49B2" w:rsidP="002A49B2">
      <w:pPr>
        <w:jc w:val="both"/>
        <w:rPr>
          <w:rFonts w:ascii="Aptos" w:eastAsia="Times New Roman" w:hAnsi="Aptos" w:cs="Times New Roman"/>
          <w:color w:val="000000"/>
          <w:kern w:val="0"/>
          <w:lang w:eastAsia="en-GB"/>
        </w:rPr>
      </w:pPr>
    </w:p>
    <w:p w:rsidR="002A49B2" w:rsidRPr="002A49B2" w:rsidRDefault="002A49B2" w:rsidP="002A49B2">
      <w:pPr>
        <w:jc w:val="both"/>
        <w:rPr>
          <w:rFonts w:ascii="Aptos" w:eastAsia="Times New Roman" w:hAnsi="Aptos" w:cs="Times New Roman"/>
          <w:color w:val="000000"/>
          <w:kern w:val="0"/>
          <w:lang w:eastAsia="en-GB"/>
        </w:rPr>
      </w:pPr>
      <w:r w:rsidRPr="002A49B2">
        <w:rPr>
          <w:rFonts w:ascii="Aptos" w:eastAsia="Times New Roman" w:hAnsi="Aptos" w:cs="Times New Roman"/>
          <w:color w:val="000000"/>
          <w:kern w:val="0"/>
          <w:lang w:eastAsia="en-GB"/>
        </w:rPr>
        <w:t>Eight decades after their invention, nuclear weapons remain a defining feature of contemporary international politics. While much existing scholarship has focused on the policies or nuclear-armed states, this panel shifts attention to the often-overlooked role of non-nuclear allies within NATO. It advances the study of extended nuclear deterrence by treating NATO’s non-nuclear allies as political actors whose choices shape the form and operation of the nuclear umbrella in Europe. Rather than assuming a uniform alliance experience, the contributions to the panel examine how non-nuclear NATO allies have interpreted, contested, and negotiated nuclear arrangements across time and national contexts. The four papers consider NATO’s nuclear arrangements as alliance institutions that are embedded in domestic politics, military planning and intra-alliance bargaining. They explore the tradeoffs inherent in extended nuclear deterrence, the multiple functions of forward-deployed nuclear weapons, and the conditions under which these functions are effective, including political cohesion and trust. The panel brings together scholars from multiple countries and combines historical research with qualitative and quantitative political science approaches. By centering non-nuclear allies as active participants in alliance nuclear politics, the panel advances the study of extended nuclear deterrence and offers a more nuanced understanding of how NATO’s nuclear umbrella operates in practice. </w:t>
      </w:r>
    </w:p>
    <w:p w:rsidR="002A49B2" w:rsidRPr="002A49B2" w:rsidRDefault="002A49B2" w:rsidP="002A49B2">
      <w:pPr>
        <w:jc w:val="both"/>
        <w:rPr>
          <w:rFonts w:ascii="Aptos" w:eastAsia="Times New Roman" w:hAnsi="Aptos" w:cs="Times New Roman"/>
          <w:color w:val="000000"/>
          <w:kern w:val="0"/>
          <w:lang w:eastAsia="en-GB"/>
        </w:rPr>
      </w:pPr>
    </w:p>
    <w:p w:rsidR="002A49B2" w:rsidRPr="002A49B2" w:rsidRDefault="002A49B2" w:rsidP="002A49B2">
      <w:pPr>
        <w:jc w:val="both"/>
        <w:rPr>
          <w:rFonts w:ascii="Aptos" w:eastAsia="Times New Roman" w:hAnsi="Aptos" w:cs="Times New Roman"/>
          <w:b/>
          <w:bCs/>
          <w:color w:val="000000"/>
          <w:kern w:val="0"/>
          <w:lang w:val="it-IT" w:eastAsia="en-GB"/>
        </w:rPr>
      </w:pPr>
      <w:r w:rsidRPr="002A49B2">
        <w:rPr>
          <w:rFonts w:ascii="Aptos" w:eastAsia="Times New Roman" w:hAnsi="Aptos" w:cs="Times New Roman"/>
          <w:b/>
          <w:bCs/>
          <w:color w:val="000000"/>
          <w:kern w:val="0"/>
          <w:lang w:eastAsia="en-GB"/>
        </w:rPr>
        <w:t>Chair &amp; Discussant: Ludovica Castelli</w:t>
      </w:r>
      <w:r w:rsidRPr="002A49B2">
        <w:rPr>
          <w:rFonts w:ascii="Aptos" w:eastAsia="Times New Roman" w:hAnsi="Aptos" w:cs="Times New Roman"/>
          <w:b/>
          <w:bCs/>
          <w:color w:val="000000"/>
          <w:kern w:val="0"/>
          <w:lang w:val="it-IT" w:eastAsia="en-GB"/>
        </w:rPr>
        <w:t xml:space="preserve"> (Istituto Affari Internazionali) – </w:t>
      </w:r>
      <w:hyperlink r:id="rId5" w:history="1">
        <w:r w:rsidRPr="002A49B2">
          <w:rPr>
            <w:rStyle w:val="Hyperlink"/>
            <w:rFonts w:ascii="Aptos" w:eastAsia="Times New Roman" w:hAnsi="Aptos" w:cs="Times New Roman"/>
            <w:b/>
            <w:bCs/>
            <w:kern w:val="0"/>
            <w:lang w:val="it-IT" w:eastAsia="en-GB"/>
          </w:rPr>
          <w:t>castelliludovica@gmail.com</w:t>
        </w:r>
      </w:hyperlink>
      <w:r w:rsidRPr="002A49B2">
        <w:rPr>
          <w:rFonts w:ascii="Aptos" w:eastAsia="Times New Roman" w:hAnsi="Aptos" w:cs="Times New Roman"/>
          <w:b/>
          <w:bCs/>
          <w:color w:val="000000"/>
          <w:kern w:val="0"/>
          <w:lang w:val="it-IT" w:eastAsia="en-GB"/>
        </w:rPr>
        <w:t xml:space="preserve"> </w:t>
      </w:r>
    </w:p>
    <w:p w:rsidR="002A49B2" w:rsidRDefault="002A49B2" w:rsidP="002A49B2">
      <w:pPr>
        <w:jc w:val="both"/>
        <w:rPr>
          <w:rFonts w:ascii="Aptos" w:eastAsia="Times New Roman" w:hAnsi="Aptos" w:cs="Times New Roman"/>
          <w:color w:val="000000"/>
          <w:kern w:val="0"/>
          <w:lang w:eastAsia="en-GB"/>
        </w:rPr>
      </w:pPr>
    </w:p>
    <w:p w:rsidR="002A49B2" w:rsidRPr="002A49B2" w:rsidRDefault="002A49B2" w:rsidP="002A49B2">
      <w:pPr>
        <w:jc w:val="both"/>
        <w:rPr>
          <w:rFonts w:ascii="Aptos" w:eastAsia="Times New Roman" w:hAnsi="Aptos" w:cs="Times New Roman"/>
          <w:color w:val="000000"/>
          <w:kern w:val="0"/>
          <w:lang w:eastAsia="en-GB"/>
        </w:rPr>
      </w:pPr>
      <w:r w:rsidRPr="002A49B2">
        <w:rPr>
          <w:rFonts w:ascii="Aptos" w:eastAsia="Times New Roman" w:hAnsi="Aptos" w:cs="Times New Roman"/>
          <w:b/>
          <w:bCs/>
          <w:color w:val="000000"/>
          <w:kern w:val="0"/>
          <w:lang w:eastAsia="en-GB"/>
        </w:rPr>
        <w:t>Presenters</w:t>
      </w:r>
      <w:r w:rsidRPr="002A49B2">
        <w:rPr>
          <w:rFonts w:ascii="Aptos" w:eastAsia="Times New Roman" w:hAnsi="Aptos" w:cs="Times New Roman"/>
          <w:color w:val="000000"/>
          <w:kern w:val="0"/>
          <w:lang w:eastAsia="en-GB"/>
        </w:rPr>
        <w:t>: Alexander Sorg (Hertie School), Linde Desmaele (Leiden University), Jacklyn Majnemer (LSE), Christopher D. LaRoche (Carnegie and CEU). </w:t>
      </w:r>
    </w:p>
    <w:p w:rsidR="002A49B2" w:rsidRPr="002A49B2" w:rsidRDefault="002A49B2" w:rsidP="002A49B2">
      <w:pPr>
        <w:jc w:val="both"/>
        <w:rPr>
          <w:rFonts w:ascii="Aptos" w:eastAsia="Times New Roman" w:hAnsi="Aptos" w:cs="Times New Roman"/>
          <w:color w:val="000000"/>
          <w:kern w:val="0"/>
          <w:lang w:eastAsia="en-GB"/>
        </w:rPr>
      </w:pPr>
    </w:p>
    <w:p w:rsidR="002A49B2" w:rsidRPr="002A49B2" w:rsidRDefault="002A49B2" w:rsidP="002A49B2">
      <w:pPr>
        <w:pStyle w:val="ListParagraph"/>
        <w:numPr>
          <w:ilvl w:val="0"/>
          <w:numId w:val="1"/>
        </w:numPr>
        <w:jc w:val="both"/>
        <w:rPr>
          <w:rFonts w:ascii="Helvetica" w:eastAsia="Times New Roman" w:hAnsi="Helvetica" w:cs="Times New Roman"/>
          <w:b/>
          <w:bCs/>
          <w:color w:val="000000"/>
          <w:kern w:val="0"/>
          <w:sz w:val="18"/>
          <w:szCs w:val="18"/>
          <w:lang w:eastAsia="en-GB"/>
        </w:rPr>
      </w:pPr>
      <w:r w:rsidRPr="002A49B2">
        <w:rPr>
          <w:rFonts w:ascii="Aptos" w:eastAsia="Times New Roman" w:hAnsi="Aptos" w:cs="Times New Roman"/>
          <w:b/>
          <w:bCs/>
          <w:color w:val="000000"/>
          <w:kern w:val="0"/>
          <w:lang w:eastAsia="en-GB"/>
        </w:rPr>
        <w:t>Alexander Sorg (Hertie School)</w:t>
      </w:r>
      <w:r w:rsidRPr="002A49B2">
        <w:rPr>
          <w:rFonts w:ascii="Aptos" w:eastAsia="Times New Roman" w:hAnsi="Aptos" w:cs="Times New Roman"/>
          <w:b/>
          <w:bCs/>
          <w:color w:val="000000"/>
          <w:kern w:val="0"/>
          <w:lang w:val="en-US" w:eastAsia="en-GB"/>
        </w:rPr>
        <w:t xml:space="preserve"> - </w:t>
      </w:r>
      <w:hyperlink r:id="rId6" w:history="1">
        <w:r w:rsidRPr="00F07772">
          <w:rPr>
            <w:rStyle w:val="Hyperlink"/>
            <w:rFonts w:ascii="Aptos" w:eastAsia="Times New Roman" w:hAnsi="Aptos" w:cs="Times New Roman"/>
            <w:b/>
            <w:bCs/>
            <w:kern w:val="0"/>
            <w:lang w:val="en-US" w:eastAsia="en-GB"/>
          </w:rPr>
          <w:t>tasorg@hks.harvard.edu</w:t>
        </w:r>
      </w:hyperlink>
      <w:r>
        <w:rPr>
          <w:rFonts w:ascii="Aptos" w:eastAsia="Times New Roman" w:hAnsi="Aptos" w:cs="Times New Roman"/>
          <w:b/>
          <w:bCs/>
          <w:color w:val="000000"/>
          <w:kern w:val="0"/>
          <w:lang w:val="en-US" w:eastAsia="en-GB"/>
        </w:rPr>
        <w:t xml:space="preserve"> </w:t>
      </w:r>
    </w:p>
    <w:p w:rsidR="002A49B2" w:rsidRPr="002A49B2" w:rsidRDefault="002A49B2" w:rsidP="002A49B2">
      <w:pPr>
        <w:jc w:val="both"/>
        <w:rPr>
          <w:rFonts w:ascii="Aptos" w:eastAsia="Times New Roman" w:hAnsi="Aptos" w:cs="Times New Roman"/>
          <w:color w:val="000000"/>
          <w:kern w:val="0"/>
          <w:lang w:eastAsia="en-GB"/>
        </w:rPr>
      </w:pPr>
    </w:p>
    <w:p w:rsidR="002A49B2" w:rsidRPr="002A49B2" w:rsidRDefault="002A49B2" w:rsidP="002A49B2">
      <w:pPr>
        <w:jc w:val="both"/>
        <w:rPr>
          <w:rFonts w:ascii="Aptos" w:eastAsia="Times New Roman" w:hAnsi="Aptos" w:cs="Times New Roman"/>
          <w:color w:val="000000"/>
          <w:kern w:val="0"/>
          <w:lang w:eastAsia="en-GB"/>
        </w:rPr>
      </w:pPr>
      <w:r w:rsidRPr="002A49B2">
        <w:rPr>
          <w:rFonts w:ascii="Aptos" w:eastAsia="Times New Roman" w:hAnsi="Aptos" w:cs="Times New Roman"/>
          <w:b/>
          <w:bCs/>
          <w:color w:val="000000"/>
          <w:kern w:val="0"/>
          <w:lang w:eastAsia="en-GB"/>
        </w:rPr>
        <w:t>Title</w:t>
      </w:r>
      <w:r w:rsidRPr="002A49B2">
        <w:rPr>
          <w:rFonts w:ascii="Aptos" w:eastAsia="Times New Roman" w:hAnsi="Aptos" w:cs="Times New Roman"/>
          <w:color w:val="000000"/>
          <w:kern w:val="0"/>
          <w:lang w:eastAsia="en-GB"/>
        </w:rPr>
        <w:t xml:space="preserve">: Conceptualizing </w:t>
      </w:r>
      <w:r>
        <w:rPr>
          <w:rFonts w:ascii="Aptos" w:eastAsia="Times New Roman" w:hAnsi="Aptos" w:cs="Times New Roman"/>
          <w:color w:val="000000"/>
          <w:kern w:val="0"/>
          <w:lang w:val="it-IT" w:eastAsia="en-GB"/>
        </w:rPr>
        <w:t>N</w:t>
      </w:r>
      <w:r w:rsidRPr="002A49B2">
        <w:rPr>
          <w:rFonts w:ascii="Aptos" w:eastAsia="Times New Roman" w:hAnsi="Aptos" w:cs="Times New Roman"/>
          <w:color w:val="000000"/>
          <w:kern w:val="0"/>
          <w:lang w:eastAsia="en-GB"/>
        </w:rPr>
        <w:t xml:space="preserve">uclear </w:t>
      </w:r>
      <w:r>
        <w:rPr>
          <w:rFonts w:ascii="Aptos" w:eastAsia="Times New Roman" w:hAnsi="Aptos" w:cs="Times New Roman"/>
          <w:color w:val="000000"/>
          <w:kern w:val="0"/>
          <w:lang w:val="it-IT" w:eastAsia="en-GB"/>
        </w:rPr>
        <w:t>U</w:t>
      </w:r>
      <w:r w:rsidRPr="002A49B2">
        <w:rPr>
          <w:rFonts w:ascii="Aptos" w:eastAsia="Times New Roman" w:hAnsi="Aptos" w:cs="Times New Roman"/>
          <w:color w:val="000000"/>
          <w:kern w:val="0"/>
          <w:lang w:eastAsia="en-GB"/>
        </w:rPr>
        <w:t>mbrellas</w:t>
      </w:r>
    </w:p>
    <w:p w:rsidR="002A49B2" w:rsidRPr="002A49B2" w:rsidRDefault="002A49B2" w:rsidP="002A49B2">
      <w:pPr>
        <w:jc w:val="both"/>
        <w:rPr>
          <w:rFonts w:ascii="Aptos" w:eastAsia="Times New Roman" w:hAnsi="Aptos" w:cs="Times New Roman"/>
          <w:color w:val="000000"/>
          <w:kern w:val="0"/>
          <w:lang w:eastAsia="en-GB"/>
        </w:rPr>
      </w:pPr>
    </w:p>
    <w:p w:rsidR="002A49B2" w:rsidRPr="002A49B2" w:rsidRDefault="002A49B2" w:rsidP="002A49B2">
      <w:pPr>
        <w:jc w:val="both"/>
        <w:rPr>
          <w:rFonts w:ascii="Aptos" w:eastAsia="Times New Roman" w:hAnsi="Aptos" w:cs="Times New Roman"/>
          <w:color w:val="000000"/>
          <w:kern w:val="0"/>
          <w:lang w:eastAsia="en-GB"/>
        </w:rPr>
      </w:pPr>
      <w:r w:rsidRPr="002A49B2">
        <w:rPr>
          <w:rFonts w:ascii="Aptos" w:eastAsia="Times New Roman" w:hAnsi="Aptos" w:cs="Times New Roman"/>
          <w:b/>
          <w:bCs/>
          <w:color w:val="000000"/>
          <w:kern w:val="0"/>
          <w:lang w:eastAsia="en-GB"/>
        </w:rPr>
        <w:t>Abstract</w:t>
      </w:r>
      <w:r w:rsidRPr="002A49B2">
        <w:rPr>
          <w:rFonts w:ascii="Aptos" w:eastAsia="Times New Roman" w:hAnsi="Aptos" w:cs="Times New Roman"/>
          <w:color w:val="000000"/>
          <w:kern w:val="0"/>
          <w:lang w:eastAsia="en-GB"/>
        </w:rPr>
        <w:t>: Nuclear security guarantees are central to the global security order, yet the notion of the “nuclear umbrella” remains conceptually underspecified and inconsistently applied, often inferred from outcomes or equated with alliance membership. This paper (1) reviews the existing literature to identify where and how nuclear umbrellas are theorized to affect outcomes such as deterrence, nonproliferation, alliance cohesion, free-riding, and moral hazard; (2) derives a rigorous empirical definition based on three necessary criteria—a declared nuclear capability, an explicit commitment that includes nuclear use, and at least one ex ante costly signal enhancing credibility; (3) applies this framework to construct a global dataset of nuclear umbrella relationships since 1945; and (4) replicates two prominent empirical studies to provide theoretically grounded evidence of the effects of nuclear umbrellas on international security outcomes.</w:t>
      </w:r>
    </w:p>
    <w:p w:rsidR="002A49B2" w:rsidRPr="002A49B2" w:rsidRDefault="002A49B2" w:rsidP="002A49B2">
      <w:pPr>
        <w:jc w:val="both"/>
        <w:rPr>
          <w:rFonts w:ascii="Aptos" w:eastAsia="Times New Roman" w:hAnsi="Aptos" w:cs="Times New Roman"/>
          <w:color w:val="000000"/>
          <w:kern w:val="0"/>
          <w:lang w:eastAsia="en-GB"/>
        </w:rPr>
      </w:pPr>
    </w:p>
    <w:p w:rsidR="002A49B2" w:rsidRPr="002A49B2" w:rsidRDefault="002A49B2" w:rsidP="002A49B2">
      <w:pPr>
        <w:pStyle w:val="ListParagraph"/>
        <w:numPr>
          <w:ilvl w:val="0"/>
          <w:numId w:val="1"/>
        </w:numPr>
        <w:jc w:val="both"/>
        <w:rPr>
          <w:rFonts w:ascii="Aptos" w:eastAsia="Times New Roman" w:hAnsi="Aptos" w:cs="Times New Roman"/>
          <w:b/>
          <w:bCs/>
          <w:color w:val="000000"/>
          <w:kern w:val="0"/>
          <w:lang w:eastAsia="en-GB"/>
        </w:rPr>
      </w:pPr>
      <w:r w:rsidRPr="002A49B2">
        <w:rPr>
          <w:rFonts w:ascii="Aptos" w:eastAsia="Times New Roman" w:hAnsi="Aptos" w:cs="Times New Roman"/>
          <w:b/>
          <w:bCs/>
          <w:color w:val="000000"/>
          <w:spacing w:val="2"/>
          <w:kern w:val="0"/>
          <w:shd w:val="clear" w:color="auto" w:fill="FFFFFF"/>
          <w:lang w:eastAsia="en-GB"/>
        </w:rPr>
        <w:t>Linde Desmaele (Leiden University) </w:t>
      </w:r>
      <w:r>
        <w:rPr>
          <w:rFonts w:ascii="Aptos" w:eastAsia="Times New Roman" w:hAnsi="Aptos" w:cs="Times New Roman"/>
          <w:b/>
          <w:bCs/>
          <w:color w:val="000000"/>
          <w:spacing w:val="2"/>
          <w:kern w:val="0"/>
          <w:shd w:val="clear" w:color="auto" w:fill="FFFFFF"/>
          <w:lang w:val="it-IT" w:eastAsia="en-GB"/>
        </w:rPr>
        <w:t xml:space="preserve">- </w:t>
      </w:r>
      <w:hyperlink r:id="rId7" w:history="1">
        <w:r w:rsidRPr="00F07772">
          <w:rPr>
            <w:rStyle w:val="Hyperlink"/>
            <w:rFonts w:ascii="Aptos" w:eastAsia="Times New Roman" w:hAnsi="Aptos" w:cs="Times New Roman"/>
            <w:b/>
            <w:bCs/>
            <w:spacing w:val="2"/>
            <w:kern w:val="0"/>
            <w:shd w:val="clear" w:color="auto" w:fill="FFFFFF"/>
            <w:lang w:val="it-IT" w:eastAsia="en-GB"/>
          </w:rPr>
          <w:t>l.desmaele@fgga.leidenuniv.nl</w:t>
        </w:r>
      </w:hyperlink>
      <w:r>
        <w:rPr>
          <w:rFonts w:ascii="Aptos" w:eastAsia="Times New Roman" w:hAnsi="Aptos" w:cs="Times New Roman"/>
          <w:b/>
          <w:bCs/>
          <w:color w:val="000000"/>
          <w:spacing w:val="2"/>
          <w:kern w:val="0"/>
          <w:shd w:val="clear" w:color="auto" w:fill="FFFFFF"/>
          <w:lang w:val="it-IT" w:eastAsia="en-GB"/>
        </w:rPr>
        <w:t xml:space="preserve"> </w:t>
      </w:r>
    </w:p>
    <w:p w:rsidR="002A49B2" w:rsidRPr="002A49B2" w:rsidRDefault="002A49B2" w:rsidP="002A49B2">
      <w:pPr>
        <w:jc w:val="both"/>
        <w:rPr>
          <w:rFonts w:ascii="Aptos" w:eastAsia="Times New Roman" w:hAnsi="Aptos" w:cs="Times New Roman"/>
          <w:color w:val="000000"/>
          <w:kern w:val="0"/>
          <w:lang w:eastAsia="en-GB"/>
        </w:rPr>
      </w:pPr>
    </w:p>
    <w:p w:rsidR="002A49B2" w:rsidRPr="002A49B2" w:rsidRDefault="002A49B2" w:rsidP="002A49B2">
      <w:pPr>
        <w:jc w:val="both"/>
        <w:rPr>
          <w:rFonts w:ascii="Aptos" w:eastAsia="Times New Roman" w:hAnsi="Aptos" w:cs="Times New Roman"/>
          <w:color w:val="000000"/>
          <w:kern w:val="0"/>
          <w:lang w:eastAsia="en-GB"/>
        </w:rPr>
      </w:pPr>
      <w:r w:rsidRPr="002A49B2">
        <w:rPr>
          <w:rFonts w:ascii="Aptos" w:eastAsia="Times New Roman" w:hAnsi="Aptos" w:cs="Times New Roman"/>
          <w:b/>
          <w:bCs/>
          <w:color w:val="000000"/>
          <w:spacing w:val="2"/>
          <w:kern w:val="0"/>
          <w:shd w:val="clear" w:color="auto" w:fill="FFFFFF"/>
          <w:lang w:eastAsia="en-GB"/>
        </w:rPr>
        <w:t>Title</w:t>
      </w:r>
      <w:r w:rsidRPr="002A49B2">
        <w:rPr>
          <w:rFonts w:ascii="Aptos" w:eastAsia="Times New Roman" w:hAnsi="Aptos" w:cs="Times New Roman"/>
          <w:color w:val="000000"/>
          <w:spacing w:val="2"/>
          <w:kern w:val="0"/>
          <w:shd w:val="clear" w:color="auto" w:fill="FFFFFF"/>
          <w:lang w:eastAsia="en-GB"/>
        </w:rPr>
        <w:t>: What are tactical nuclear weapons for? The multiple logics of NATO’s theater nuclear posture </w:t>
      </w:r>
    </w:p>
    <w:p w:rsidR="002A49B2" w:rsidRPr="002A49B2" w:rsidRDefault="002A49B2" w:rsidP="002A49B2">
      <w:pPr>
        <w:jc w:val="both"/>
        <w:rPr>
          <w:rFonts w:ascii="Aptos" w:eastAsia="Times New Roman" w:hAnsi="Aptos" w:cs="Times New Roman"/>
          <w:color w:val="000000"/>
          <w:kern w:val="0"/>
          <w:lang w:eastAsia="en-GB"/>
        </w:rPr>
      </w:pPr>
    </w:p>
    <w:p w:rsidR="002A49B2" w:rsidRPr="002A49B2" w:rsidRDefault="002A49B2" w:rsidP="002A49B2">
      <w:pPr>
        <w:jc w:val="both"/>
        <w:rPr>
          <w:rFonts w:ascii="Aptos" w:eastAsia="Times New Roman" w:hAnsi="Aptos" w:cs="Times New Roman"/>
          <w:color w:val="000000"/>
          <w:kern w:val="0"/>
          <w:lang w:eastAsia="en-GB"/>
        </w:rPr>
      </w:pPr>
      <w:r w:rsidRPr="002A49B2">
        <w:rPr>
          <w:rFonts w:ascii="Aptos" w:eastAsia="Times New Roman" w:hAnsi="Aptos" w:cs="Times New Roman"/>
          <w:b/>
          <w:bCs/>
          <w:color w:val="000000"/>
          <w:spacing w:val="2"/>
          <w:kern w:val="0"/>
          <w:shd w:val="clear" w:color="auto" w:fill="FFFFFF"/>
          <w:lang w:eastAsia="en-GB"/>
        </w:rPr>
        <w:t>Abstract</w:t>
      </w:r>
      <w:r w:rsidRPr="002A49B2">
        <w:rPr>
          <w:rFonts w:ascii="Aptos" w:eastAsia="Times New Roman" w:hAnsi="Aptos" w:cs="Times New Roman"/>
          <w:color w:val="000000"/>
          <w:spacing w:val="2"/>
          <w:kern w:val="0"/>
          <w:shd w:val="clear" w:color="auto" w:fill="FFFFFF"/>
          <w:lang w:eastAsia="en-GB"/>
        </w:rPr>
        <w:t>: How and why has NATO relied on the option of a tactical nuclear strike as a means of achieving security? The debate over U.S. short- and intermediate-range nuclear weapons in Europe has been ongoing since their initial deployment in 1954. It has become more salient in recent years, however, due to Russia’s nuclear saber rattling in the context of the Russo-Ukrainian war, and the deployment of Russian nuclear weapons in Belarus. These developments have sparked increased discussions about whether NATO’s existing tactical nuclear posture remains relevant and effective. Proponents of maintaining and modernizing NATO’s reliance on tactical nuclear weapons argue that they are critical for credible deterrence and defense. In contrast, critics contend that these weapons are increasingly redundant and vulnerable, and have called for their removal. At the heart of these conflicting perspectives lies a fundamental difference in views about the value of maintaining a tactical nuclear strike option today. To explore these different views, this paper first identifies four key functions that NATO has historically assigned to its tactical nuclear weapons: substitution, linkage, conflict termination, and counterproliferation. It then examines how NATO has emphasized each of these functions at different times, with a specific focus on the interplay between political cohesion and military coherence within the alliance. The paper concludes that the variation in contemporary policy prescriptions can, at least to a large degree, be attributed to which of the four functions NATO members prioritize today. This fourfold typology helps explain the ongoing debate about whether these weapons should be modernized, maintained or removed from NATO’s arsenal.</w:t>
      </w:r>
    </w:p>
    <w:p w:rsidR="002A49B2" w:rsidRPr="002A49B2" w:rsidRDefault="002A49B2" w:rsidP="002A49B2">
      <w:pPr>
        <w:jc w:val="both"/>
        <w:rPr>
          <w:rFonts w:ascii="Aptos" w:eastAsia="Times New Roman" w:hAnsi="Aptos" w:cs="Times New Roman"/>
          <w:color w:val="000000"/>
          <w:kern w:val="0"/>
          <w:lang w:eastAsia="en-GB"/>
        </w:rPr>
      </w:pPr>
    </w:p>
    <w:p w:rsidR="002A49B2" w:rsidRPr="002A49B2" w:rsidRDefault="002A49B2" w:rsidP="002A49B2">
      <w:pPr>
        <w:pStyle w:val="ListParagraph"/>
        <w:numPr>
          <w:ilvl w:val="0"/>
          <w:numId w:val="1"/>
        </w:numPr>
        <w:jc w:val="both"/>
        <w:rPr>
          <w:rFonts w:ascii="Aptos" w:eastAsia="Times New Roman" w:hAnsi="Aptos" w:cs="Times New Roman"/>
          <w:b/>
          <w:bCs/>
          <w:color w:val="000000"/>
          <w:kern w:val="0"/>
          <w:lang w:eastAsia="en-GB"/>
        </w:rPr>
      </w:pPr>
      <w:r w:rsidRPr="002A49B2">
        <w:rPr>
          <w:rFonts w:ascii="Aptos" w:eastAsia="Times New Roman" w:hAnsi="Aptos" w:cs="Times New Roman"/>
          <w:b/>
          <w:bCs/>
          <w:color w:val="000000"/>
          <w:spacing w:val="2"/>
          <w:kern w:val="0"/>
          <w:shd w:val="clear" w:color="auto" w:fill="FFFFFF"/>
          <w:lang w:eastAsia="en-GB"/>
        </w:rPr>
        <w:t>Jacklyn Majnemer (LSE) </w:t>
      </w:r>
      <w:r w:rsidRPr="002A49B2">
        <w:rPr>
          <w:rFonts w:ascii="Aptos" w:eastAsia="Times New Roman" w:hAnsi="Aptos" w:cs="Times New Roman"/>
          <w:b/>
          <w:bCs/>
          <w:color w:val="000000"/>
          <w:spacing w:val="2"/>
          <w:kern w:val="0"/>
          <w:shd w:val="clear" w:color="auto" w:fill="FFFFFF"/>
          <w:lang w:val="en-US" w:eastAsia="en-GB"/>
        </w:rPr>
        <w:t xml:space="preserve">- </w:t>
      </w:r>
      <w:hyperlink r:id="rId8" w:history="1">
        <w:r w:rsidRPr="00F07772">
          <w:rPr>
            <w:rStyle w:val="Hyperlink"/>
            <w:rFonts w:ascii="Aptos" w:eastAsia="Times New Roman" w:hAnsi="Aptos" w:cs="Times New Roman"/>
            <w:b/>
            <w:bCs/>
            <w:spacing w:val="2"/>
            <w:kern w:val="0"/>
            <w:shd w:val="clear" w:color="auto" w:fill="FFFFFF"/>
            <w:lang w:val="en-US" w:eastAsia="en-GB"/>
          </w:rPr>
          <w:t>J.Majnemer@lse.ac.uk</w:t>
        </w:r>
      </w:hyperlink>
      <w:r>
        <w:rPr>
          <w:rFonts w:ascii="Aptos" w:eastAsia="Times New Roman" w:hAnsi="Aptos" w:cs="Times New Roman"/>
          <w:b/>
          <w:bCs/>
          <w:color w:val="000000"/>
          <w:spacing w:val="2"/>
          <w:kern w:val="0"/>
          <w:shd w:val="clear" w:color="auto" w:fill="FFFFFF"/>
          <w:lang w:val="en-US" w:eastAsia="en-GB"/>
        </w:rPr>
        <w:t xml:space="preserve"> </w:t>
      </w:r>
    </w:p>
    <w:p w:rsidR="002A49B2" w:rsidRPr="002A49B2" w:rsidRDefault="002A49B2" w:rsidP="002A49B2">
      <w:pPr>
        <w:jc w:val="both"/>
        <w:rPr>
          <w:rFonts w:ascii="Aptos" w:eastAsia="Times New Roman" w:hAnsi="Aptos" w:cs="Times New Roman"/>
          <w:color w:val="000000"/>
          <w:kern w:val="0"/>
          <w:lang w:eastAsia="en-GB"/>
        </w:rPr>
      </w:pPr>
    </w:p>
    <w:p w:rsidR="002A49B2" w:rsidRPr="002A49B2" w:rsidRDefault="002A49B2" w:rsidP="002A49B2">
      <w:pPr>
        <w:jc w:val="both"/>
        <w:rPr>
          <w:rFonts w:ascii="Helvetica" w:eastAsia="Times New Roman" w:hAnsi="Helvetica" w:cs="Times New Roman"/>
          <w:color w:val="000000"/>
          <w:kern w:val="0"/>
          <w:lang w:eastAsia="en-GB"/>
        </w:rPr>
      </w:pPr>
      <w:r w:rsidRPr="002A49B2">
        <w:rPr>
          <w:rFonts w:ascii="Aptos" w:eastAsia="Times New Roman" w:hAnsi="Aptos" w:cs="Times New Roman"/>
          <w:b/>
          <w:bCs/>
          <w:color w:val="000000"/>
          <w:spacing w:val="2"/>
          <w:kern w:val="0"/>
          <w:lang w:eastAsia="en-GB"/>
        </w:rPr>
        <w:t>Title</w:t>
      </w:r>
      <w:r w:rsidRPr="002A49B2">
        <w:rPr>
          <w:rFonts w:ascii="Aptos" w:eastAsia="Times New Roman" w:hAnsi="Aptos" w:cs="Times New Roman"/>
          <w:color w:val="000000"/>
          <w:spacing w:val="2"/>
          <w:kern w:val="0"/>
          <w:lang w:eastAsia="en-GB"/>
        </w:rPr>
        <w:t>: Patterns of Foreign Nuclear Deployment: Understanding Host State Refusal in NATO</w:t>
      </w:r>
    </w:p>
    <w:p w:rsidR="002A49B2" w:rsidRPr="002A49B2" w:rsidRDefault="002A49B2" w:rsidP="002A49B2">
      <w:pPr>
        <w:jc w:val="both"/>
        <w:rPr>
          <w:rFonts w:ascii="Aptos" w:eastAsia="Times New Roman" w:hAnsi="Aptos" w:cs="Times New Roman"/>
          <w:color w:val="000000"/>
          <w:kern w:val="0"/>
          <w:lang w:eastAsia="en-GB"/>
        </w:rPr>
      </w:pPr>
    </w:p>
    <w:p w:rsidR="002A49B2" w:rsidRPr="002A49B2" w:rsidRDefault="002A49B2" w:rsidP="002A49B2">
      <w:pPr>
        <w:jc w:val="both"/>
        <w:rPr>
          <w:rFonts w:ascii="Aptos" w:eastAsia="Times New Roman" w:hAnsi="Aptos" w:cs="Times New Roman"/>
          <w:color w:val="000000"/>
          <w:kern w:val="0"/>
          <w:lang w:eastAsia="en-GB"/>
        </w:rPr>
      </w:pPr>
      <w:r w:rsidRPr="002A49B2">
        <w:rPr>
          <w:rFonts w:ascii="Aptos" w:eastAsia="Times New Roman" w:hAnsi="Aptos" w:cs="Times New Roman"/>
          <w:b/>
          <w:bCs/>
          <w:color w:val="000000"/>
          <w:spacing w:val="2"/>
          <w:kern w:val="0"/>
          <w:shd w:val="clear" w:color="auto" w:fill="FFFFFF"/>
          <w:lang w:eastAsia="en-GB"/>
        </w:rPr>
        <w:t>Abstract</w:t>
      </w:r>
      <w:r w:rsidRPr="002A49B2">
        <w:rPr>
          <w:rFonts w:ascii="Aptos" w:eastAsia="Times New Roman" w:hAnsi="Aptos" w:cs="Times New Roman"/>
          <w:color w:val="000000"/>
          <w:spacing w:val="2"/>
          <w:kern w:val="0"/>
          <w:shd w:val="clear" w:color="auto" w:fill="FFFFFF"/>
          <w:lang w:eastAsia="en-GB"/>
        </w:rPr>
        <w:t xml:space="preserve">: Why do states refuse offers to host nuclear weapons on their soil? Much of the theoretical and conceptual focus on foreign nuclear deployment has been on the ‘patron’ or deploying state, or on the strategic incentives behind deployment patterns. While these are important explanatory factors, this paper argues that the role of the host state and its domestic politics need to be analyzed in greater depth to fully understand foreign nuclear deployment outcomes in NATO. This paper uses comparative case studies to develop a theory of host state refusal, examining cases of deployment and non-deployment of American nuclear weapons to NATO allies during the late 1950s and early 1960s. I argue that domestic factors within the host state are important for understanding cases of non-deployment. I highlight the role of anti-nuclear and nationalist sentiment as well as the role of elites in managing the domestic politicization of foreign nuclear deployment. First, I categorize NATO allies into cases of deployment and non-deployment. Next, I demonstrate that US interest in </w:t>
      </w:r>
      <w:r w:rsidRPr="002A49B2">
        <w:rPr>
          <w:rFonts w:ascii="Aptos" w:eastAsia="Times New Roman" w:hAnsi="Aptos" w:cs="Times New Roman"/>
          <w:color w:val="000000"/>
          <w:spacing w:val="2"/>
          <w:kern w:val="0"/>
          <w:shd w:val="clear" w:color="auto" w:fill="FFFFFF"/>
          <w:lang w:eastAsia="en-GB"/>
        </w:rPr>
        <w:lastRenderedPageBreak/>
        <w:t>deployment is necessary, but not sufficient for determining nuclear deployment outcomes in NATO. Then, through process tracing and consulting available archives, I find that domestic factors contributed to host state refusal or to the prevention of a deployment offer in several cases, focusing on Iceland, Norway, and mainland Denmark. Finally, I consider the role of domestic politics in nuclear acceptance and why anti-nuclear sentiment did not prevent NATO nuclear sharing in Germany in the late 1950s. This paper utilizes archival material from the Norstad Papers, the US State Department Central Files, the Digital National Security Archive, and the Foreign Relations of the United States series.</w:t>
      </w:r>
    </w:p>
    <w:p w:rsidR="002A49B2" w:rsidRPr="002A49B2" w:rsidRDefault="002A49B2" w:rsidP="002A49B2">
      <w:pPr>
        <w:jc w:val="both"/>
        <w:rPr>
          <w:rFonts w:ascii="Aptos" w:eastAsia="Times New Roman" w:hAnsi="Aptos" w:cs="Times New Roman"/>
          <w:color w:val="000000"/>
          <w:kern w:val="0"/>
          <w:lang w:eastAsia="en-GB"/>
        </w:rPr>
      </w:pPr>
    </w:p>
    <w:p w:rsidR="002A49B2" w:rsidRPr="002A49B2" w:rsidRDefault="002A49B2" w:rsidP="002A49B2">
      <w:pPr>
        <w:pStyle w:val="ListParagraph"/>
        <w:numPr>
          <w:ilvl w:val="0"/>
          <w:numId w:val="1"/>
        </w:numPr>
        <w:jc w:val="both"/>
        <w:rPr>
          <w:rFonts w:ascii="Aptos" w:eastAsia="Times New Roman" w:hAnsi="Aptos" w:cs="Times New Roman"/>
          <w:b/>
          <w:bCs/>
          <w:color w:val="000000"/>
          <w:kern w:val="0"/>
          <w:lang w:eastAsia="en-GB"/>
        </w:rPr>
      </w:pPr>
      <w:r w:rsidRPr="002A49B2">
        <w:rPr>
          <w:rFonts w:ascii="Aptos" w:eastAsia="Times New Roman" w:hAnsi="Aptos" w:cs="Times New Roman"/>
          <w:b/>
          <w:bCs/>
          <w:color w:val="000000"/>
          <w:spacing w:val="2"/>
          <w:kern w:val="0"/>
          <w:lang w:eastAsia="en-GB"/>
        </w:rPr>
        <w:t>Christopher David LaRoche (Carnegie Endowment for International Peace, Central European University)</w:t>
      </w:r>
      <w:r w:rsidRPr="002A49B2">
        <w:rPr>
          <w:rFonts w:ascii="Aptos" w:eastAsia="Times New Roman" w:hAnsi="Aptos" w:cs="Times New Roman"/>
          <w:b/>
          <w:bCs/>
          <w:color w:val="000000"/>
          <w:spacing w:val="2"/>
          <w:kern w:val="0"/>
          <w:lang w:val="en-US" w:eastAsia="en-GB"/>
        </w:rPr>
        <w:t xml:space="preserve"> - </w:t>
      </w:r>
      <w:hyperlink r:id="rId9" w:history="1">
        <w:r w:rsidRPr="00F07772">
          <w:rPr>
            <w:rStyle w:val="Hyperlink"/>
            <w:rFonts w:ascii="Helvetica Neue" w:hAnsi="Helvetica Neue"/>
            <w:b/>
            <w:bCs/>
            <w:sz w:val="21"/>
            <w:szCs w:val="21"/>
          </w:rPr>
          <w:t>larochec@ceu.edu</w:t>
        </w:r>
      </w:hyperlink>
      <w:r w:rsidRPr="002A49B2">
        <w:rPr>
          <w:rStyle w:val="Emphasis"/>
          <w:rFonts w:ascii="Helvetica Neue" w:hAnsi="Helvetica Neue"/>
          <w:b/>
          <w:bCs/>
          <w:i w:val="0"/>
          <w:iCs w:val="0"/>
          <w:color w:val="767676"/>
          <w:sz w:val="21"/>
          <w:szCs w:val="21"/>
          <w:lang w:val="en-US"/>
        </w:rPr>
        <w:t xml:space="preserve"> </w:t>
      </w:r>
    </w:p>
    <w:p w:rsidR="002A49B2" w:rsidRPr="002A49B2" w:rsidRDefault="002A49B2" w:rsidP="002A49B2">
      <w:pPr>
        <w:jc w:val="both"/>
        <w:rPr>
          <w:rFonts w:ascii="Aptos" w:eastAsia="Times New Roman" w:hAnsi="Aptos" w:cs="Times New Roman"/>
          <w:color w:val="000000"/>
          <w:kern w:val="0"/>
          <w:lang w:eastAsia="en-GB"/>
        </w:rPr>
      </w:pPr>
    </w:p>
    <w:p w:rsidR="002A49B2" w:rsidRPr="002A49B2" w:rsidRDefault="002A49B2" w:rsidP="002A49B2">
      <w:pPr>
        <w:jc w:val="both"/>
        <w:rPr>
          <w:rFonts w:ascii="Aptos" w:eastAsia="Times New Roman" w:hAnsi="Aptos" w:cs="Times New Roman"/>
          <w:color w:val="000000"/>
          <w:kern w:val="0"/>
          <w:lang w:eastAsia="en-GB"/>
        </w:rPr>
      </w:pPr>
      <w:r w:rsidRPr="002A49B2">
        <w:rPr>
          <w:rFonts w:ascii="Aptos" w:eastAsia="Times New Roman" w:hAnsi="Aptos" w:cs="Times New Roman"/>
          <w:b/>
          <w:bCs/>
          <w:color w:val="000000"/>
          <w:spacing w:val="2"/>
          <w:kern w:val="0"/>
          <w:lang w:eastAsia="en-GB"/>
        </w:rPr>
        <w:t>Title</w:t>
      </w:r>
      <w:r w:rsidRPr="002A49B2">
        <w:rPr>
          <w:rFonts w:ascii="Aptos" w:eastAsia="Times New Roman" w:hAnsi="Aptos" w:cs="Times New Roman"/>
          <w:color w:val="000000"/>
          <w:spacing w:val="2"/>
          <w:kern w:val="0"/>
          <w:lang w:eastAsia="en-GB"/>
        </w:rPr>
        <w:t>: </w:t>
      </w:r>
      <w:r w:rsidRPr="002A49B2">
        <w:rPr>
          <w:rFonts w:ascii="Aptos" w:eastAsia="Times New Roman" w:hAnsi="Aptos" w:cs="Times New Roman"/>
          <w:color w:val="000000"/>
          <w:kern w:val="0"/>
          <w:shd w:val="clear" w:color="auto" w:fill="FFFFFF"/>
          <w:lang w:eastAsia="en-GB"/>
        </w:rPr>
        <w:t>'Europe is Not a Country': Nuclear Patronage and Eurodeterrence Concerns in the Frontline States</w:t>
      </w:r>
    </w:p>
    <w:p w:rsidR="002A49B2" w:rsidRPr="002A49B2" w:rsidRDefault="002A49B2" w:rsidP="002A49B2">
      <w:pPr>
        <w:jc w:val="both"/>
        <w:rPr>
          <w:rFonts w:ascii="Aptos" w:eastAsia="Times New Roman" w:hAnsi="Aptos" w:cs="Times New Roman"/>
          <w:color w:val="000000"/>
          <w:kern w:val="0"/>
          <w:lang w:eastAsia="en-GB"/>
        </w:rPr>
      </w:pPr>
    </w:p>
    <w:p w:rsidR="002A49B2" w:rsidRPr="002A49B2" w:rsidRDefault="002A49B2" w:rsidP="002A49B2">
      <w:pPr>
        <w:jc w:val="both"/>
        <w:rPr>
          <w:rFonts w:ascii="Aptos" w:eastAsia="Times New Roman" w:hAnsi="Aptos" w:cs="Times New Roman"/>
          <w:color w:val="000000"/>
          <w:kern w:val="0"/>
          <w:lang w:eastAsia="en-GB"/>
        </w:rPr>
      </w:pPr>
      <w:r w:rsidRPr="002A49B2">
        <w:rPr>
          <w:rFonts w:ascii="Aptos" w:eastAsia="Times New Roman" w:hAnsi="Aptos" w:cs="Times New Roman"/>
          <w:b/>
          <w:bCs/>
          <w:color w:val="000000"/>
          <w:kern w:val="0"/>
          <w:shd w:val="clear" w:color="auto" w:fill="FFFFFF"/>
          <w:lang w:eastAsia="en-GB"/>
        </w:rPr>
        <w:t>Abstract</w:t>
      </w:r>
      <w:r w:rsidRPr="002A49B2">
        <w:rPr>
          <w:rFonts w:ascii="Aptos" w:eastAsia="Times New Roman" w:hAnsi="Aptos" w:cs="Times New Roman"/>
          <w:color w:val="000000"/>
          <w:kern w:val="0"/>
          <w:shd w:val="clear" w:color="auto" w:fill="FFFFFF"/>
          <w:lang w:eastAsia="en-GB"/>
        </w:rPr>
        <w:t>: </w:t>
      </w:r>
      <w:r w:rsidRPr="002A49B2">
        <w:rPr>
          <w:rFonts w:ascii="Aptos" w:eastAsia="Times New Roman" w:hAnsi="Aptos" w:cs="Times New Roman"/>
          <w:color w:val="000000"/>
          <w:spacing w:val="2"/>
          <w:kern w:val="0"/>
          <w:shd w:val="clear" w:color="auto" w:fill="FFFFFF"/>
          <w:lang w:eastAsia="en-GB"/>
        </w:rPr>
        <w:t>Worried about the viability of U.S. extended nuclear deterrence (USED), European leaders have begun considering arrangements of their own — most notably the 2025 Franco-British Northwood declaration. This paper assesses the institutional architecture required for a viable Eurodeterrent. It does so by asking: what are the institutional tradeoffs between credible assurance and strategic viability across different Eurodeterrence scenarios? Extended deterrence inherently involves tradeoffs between patron costs (investments in assurance mechanisms) and collaboration risks (coordination and defection problems among allies). My tentative argument is these cost/collaboration tradeoffs are exacerbated by two European realities: France and the UK are weaker potential deterrence patrons than the United States — making assurance costly — and European protégés have divergent strategic interests — complicating collaboration. While tradeoff specifics vary by Eurodeterrence scenario, their net effect may discount the proximity advantages of European nuclear patronage, undermining its viability. I answer my question in two parts. First, I use extended deterrence and organizational theory to conceptually identify potential tradeoffs across three Eurodeterrence scenarios. Given the perceptual nature of assurance, however, the results require empirical investigation. Second, I use the conceptual framework to guide semi-structured interviews with European policymakers in the frontline states — where the demand-side of deterrence is most acute. The interviews will investigate what Eurodeterrence scenarios protégé policymakers think are viable as a USED supplement or even substitution. Under what conditions might (e.g.) Warsaw trust Paris and London — and more than Washington? A second aim is to complement current patron-focused discussions by incorporating viewpoints from potential protégés with high stakes in Eurodeterrence collaboration.</w:t>
      </w:r>
    </w:p>
    <w:p w:rsidR="00207E01" w:rsidRDefault="00207E01" w:rsidP="002A49B2">
      <w:pPr>
        <w:jc w:val="both"/>
      </w:pPr>
    </w:p>
    <w:sectPr w:rsidR="00207E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42E02"/>
    <w:multiLevelType w:val="hybridMultilevel"/>
    <w:tmpl w:val="2F96DCB4"/>
    <w:lvl w:ilvl="0" w:tplc="784EB24C">
      <w:start w:val="1"/>
      <w:numFmt w:val="decimal"/>
      <w:lvlText w:val="%1."/>
      <w:lvlJc w:val="left"/>
      <w:pPr>
        <w:ind w:left="720" w:hanging="360"/>
      </w:pPr>
      <w:rPr>
        <w:rFonts w:ascii="Aptos" w:hAnsi="Aptos" w:hint="default"/>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1853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9B2"/>
    <w:rsid w:val="00207E01"/>
    <w:rsid w:val="002A49B2"/>
    <w:rsid w:val="00A03346"/>
    <w:rsid w:val="00AB5455"/>
  </w:rsids>
  <m:mathPr>
    <m:mathFont m:val="Cambria Math"/>
    <m:brkBin m:val="before"/>
    <m:brkBinSub m:val="--"/>
    <m:smallFrac m:val="0"/>
    <m:dispDef/>
    <m:lMargin m:val="0"/>
    <m:rMargin m:val="0"/>
    <m:defJc m:val="centerGroup"/>
    <m:wrapIndent m:val="1440"/>
    <m:intLim m:val="subSup"/>
    <m:naryLim m:val="undOvr"/>
  </m:mathPr>
  <w:themeFontLang w:val="en-IT" w:bidi="ar-SA"/>
  <w:clrSchemeMapping w:bg1="light1" w:t1="dark1" w:bg2="light2" w:t2="dark2" w:accent1="accent1" w:accent2="accent2" w:accent3="accent3" w:accent4="accent4" w:accent5="accent5" w:accent6="accent6" w:hyperlink="hyperlink" w:followedHyperlink="followedHyperlink"/>
  <w:decimalSymbol w:val=","/>
  <w:listSeparator w:val=","/>
  <w14:docId w14:val="6436AE2B"/>
  <w15:chartTrackingRefBased/>
  <w15:docId w15:val="{6C27AB8D-56DE-7144-84DD-E0D94FE3D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kern w:val="2"/>
        <w:sz w:val="24"/>
        <w:szCs w:val="24"/>
        <w:lang w:val="en-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49B2"/>
    <w:pPr>
      <w:spacing w:before="100" w:beforeAutospacing="1" w:after="100" w:afterAutospacing="1"/>
    </w:pPr>
    <w:rPr>
      <w:rFonts w:eastAsia="Times New Roman" w:cs="Times New Roman"/>
      <w:kern w:val="0"/>
      <w:lang w:eastAsia="en-GB"/>
    </w:rPr>
  </w:style>
  <w:style w:type="character" w:customStyle="1" w:styleId="apple-converted-space">
    <w:name w:val="apple-converted-space"/>
    <w:basedOn w:val="DefaultParagraphFont"/>
    <w:rsid w:val="002A49B2"/>
  </w:style>
  <w:style w:type="paragraph" w:styleId="ListParagraph">
    <w:name w:val="List Paragraph"/>
    <w:basedOn w:val="Normal"/>
    <w:uiPriority w:val="34"/>
    <w:qFormat/>
    <w:rsid w:val="002A49B2"/>
    <w:pPr>
      <w:ind w:left="720"/>
      <w:contextualSpacing/>
    </w:pPr>
  </w:style>
  <w:style w:type="character" w:styleId="Hyperlink">
    <w:name w:val="Hyperlink"/>
    <w:basedOn w:val="DefaultParagraphFont"/>
    <w:uiPriority w:val="99"/>
    <w:unhideWhenUsed/>
    <w:rsid w:val="002A49B2"/>
    <w:rPr>
      <w:color w:val="0563C1" w:themeColor="hyperlink"/>
      <w:u w:val="single"/>
    </w:rPr>
  </w:style>
  <w:style w:type="character" w:styleId="UnresolvedMention">
    <w:name w:val="Unresolved Mention"/>
    <w:basedOn w:val="DefaultParagraphFont"/>
    <w:uiPriority w:val="99"/>
    <w:semiHidden/>
    <w:unhideWhenUsed/>
    <w:rsid w:val="002A49B2"/>
    <w:rPr>
      <w:color w:val="605E5C"/>
      <w:shd w:val="clear" w:color="auto" w:fill="E1DFDD"/>
    </w:rPr>
  </w:style>
  <w:style w:type="character" w:styleId="Emphasis">
    <w:name w:val="Emphasis"/>
    <w:basedOn w:val="DefaultParagraphFont"/>
    <w:uiPriority w:val="20"/>
    <w:qFormat/>
    <w:rsid w:val="002A49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711748">
      <w:bodyDiv w:val="1"/>
      <w:marLeft w:val="0"/>
      <w:marRight w:val="0"/>
      <w:marTop w:val="0"/>
      <w:marBottom w:val="0"/>
      <w:divBdr>
        <w:top w:val="none" w:sz="0" w:space="0" w:color="auto"/>
        <w:left w:val="none" w:sz="0" w:space="0" w:color="auto"/>
        <w:bottom w:val="none" w:sz="0" w:space="0" w:color="auto"/>
        <w:right w:val="none" w:sz="0" w:space="0" w:color="auto"/>
      </w:divBdr>
      <w:divsChild>
        <w:div w:id="1619530771">
          <w:marLeft w:val="0"/>
          <w:marRight w:val="0"/>
          <w:marTop w:val="0"/>
          <w:marBottom w:val="0"/>
          <w:divBdr>
            <w:top w:val="none" w:sz="0" w:space="0" w:color="auto"/>
            <w:left w:val="none" w:sz="0" w:space="0" w:color="auto"/>
            <w:bottom w:val="none" w:sz="0" w:space="0" w:color="auto"/>
            <w:right w:val="none" w:sz="0" w:space="0" w:color="auto"/>
          </w:divBdr>
        </w:div>
        <w:div w:id="836960566">
          <w:marLeft w:val="0"/>
          <w:marRight w:val="0"/>
          <w:marTop w:val="0"/>
          <w:marBottom w:val="0"/>
          <w:divBdr>
            <w:top w:val="none" w:sz="0" w:space="0" w:color="auto"/>
            <w:left w:val="none" w:sz="0" w:space="0" w:color="auto"/>
            <w:bottom w:val="none" w:sz="0" w:space="0" w:color="auto"/>
            <w:right w:val="none" w:sz="0" w:space="0" w:color="auto"/>
          </w:divBdr>
        </w:div>
        <w:div w:id="39214901">
          <w:marLeft w:val="0"/>
          <w:marRight w:val="0"/>
          <w:marTop w:val="0"/>
          <w:marBottom w:val="0"/>
          <w:divBdr>
            <w:top w:val="none" w:sz="0" w:space="0" w:color="auto"/>
            <w:left w:val="none" w:sz="0" w:space="0" w:color="auto"/>
            <w:bottom w:val="none" w:sz="0" w:space="0" w:color="auto"/>
            <w:right w:val="none" w:sz="0" w:space="0" w:color="auto"/>
          </w:divBdr>
        </w:div>
        <w:div w:id="214389793">
          <w:marLeft w:val="0"/>
          <w:marRight w:val="0"/>
          <w:marTop w:val="0"/>
          <w:marBottom w:val="0"/>
          <w:divBdr>
            <w:top w:val="none" w:sz="0" w:space="0" w:color="auto"/>
            <w:left w:val="none" w:sz="0" w:space="0" w:color="auto"/>
            <w:bottom w:val="none" w:sz="0" w:space="0" w:color="auto"/>
            <w:right w:val="none" w:sz="0" w:space="0" w:color="auto"/>
          </w:divBdr>
        </w:div>
        <w:div w:id="330524935">
          <w:marLeft w:val="0"/>
          <w:marRight w:val="0"/>
          <w:marTop w:val="0"/>
          <w:marBottom w:val="0"/>
          <w:divBdr>
            <w:top w:val="none" w:sz="0" w:space="0" w:color="auto"/>
            <w:left w:val="none" w:sz="0" w:space="0" w:color="auto"/>
            <w:bottom w:val="none" w:sz="0" w:space="0" w:color="auto"/>
            <w:right w:val="none" w:sz="0" w:space="0" w:color="auto"/>
          </w:divBdr>
        </w:div>
        <w:div w:id="1566529582">
          <w:marLeft w:val="0"/>
          <w:marRight w:val="0"/>
          <w:marTop w:val="0"/>
          <w:marBottom w:val="0"/>
          <w:divBdr>
            <w:top w:val="none" w:sz="0" w:space="0" w:color="auto"/>
            <w:left w:val="none" w:sz="0" w:space="0" w:color="auto"/>
            <w:bottom w:val="none" w:sz="0" w:space="0" w:color="auto"/>
            <w:right w:val="none" w:sz="0" w:space="0" w:color="auto"/>
          </w:divBdr>
        </w:div>
        <w:div w:id="1903517090">
          <w:marLeft w:val="0"/>
          <w:marRight w:val="0"/>
          <w:marTop w:val="0"/>
          <w:marBottom w:val="0"/>
          <w:divBdr>
            <w:top w:val="none" w:sz="0" w:space="0" w:color="auto"/>
            <w:left w:val="none" w:sz="0" w:space="0" w:color="auto"/>
            <w:bottom w:val="none" w:sz="0" w:space="0" w:color="auto"/>
            <w:right w:val="none" w:sz="0" w:space="0" w:color="auto"/>
          </w:divBdr>
        </w:div>
        <w:div w:id="698043153">
          <w:marLeft w:val="0"/>
          <w:marRight w:val="0"/>
          <w:marTop w:val="0"/>
          <w:marBottom w:val="0"/>
          <w:divBdr>
            <w:top w:val="none" w:sz="0" w:space="0" w:color="auto"/>
            <w:left w:val="none" w:sz="0" w:space="0" w:color="auto"/>
            <w:bottom w:val="none" w:sz="0" w:space="0" w:color="auto"/>
            <w:right w:val="none" w:sz="0" w:space="0" w:color="auto"/>
          </w:divBdr>
        </w:div>
        <w:div w:id="1806193571">
          <w:marLeft w:val="0"/>
          <w:marRight w:val="0"/>
          <w:marTop w:val="0"/>
          <w:marBottom w:val="0"/>
          <w:divBdr>
            <w:top w:val="none" w:sz="0" w:space="0" w:color="auto"/>
            <w:left w:val="none" w:sz="0" w:space="0" w:color="auto"/>
            <w:bottom w:val="none" w:sz="0" w:space="0" w:color="auto"/>
            <w:right w:val="none" w:sz="0" w:space="0" w:color="auto"/>
          </w:divBdr>
        </w:div>
        <w:div w:id="1098521558">
          <w:marLeft w:val="0"/>
          <w:marRight w:val="0"/>
          <w:marTop w:val="0"/>
          <w:marBottom w:val="0"/>
          <w:divBdr>
            <w:top w:val="none" w:sz="0" w:space="0" w:color="auto"/>
            <w:left w:val="none" w:sz="0" w:space="0" w:color="auto"/>
            <w:bottom w:val="none" w:sz="0" w:space="0" w:color="auto"/>
            <w:right w:val="none" w:sz="0" w:space="0" w:color="auto"/>
          </w:divBdr>
        </w:div>
        <w:div w:id="1778909787">
          <w:marLeft w:val="0"/>
          <w:marRight w:val="0"/>
          <w:marTop w:val="0"/>
          <w:marBottom w:val="0"/>
          <w:divBdr>
            <w:top w:val="none" w:sz="0" w:space="0" w:color="auto"/>
            <w:left w:val="none" w:sz="0" w:space="0" w:color="auto"/>
            <w:bottom w:val="none" w:sz="0" w:space="0" w:color="auto"/>
            <w:right w:val="none" w:sz="0" w:space="0" w:color="auto"/>
          </w:divBdr>
        </w:div>
        <w:div w:id="1980375182">
          <w:marLeft w:val="0"/>
          <w:marRight w:val="0"/>
          <w:marTop w:val="0"/>
          <w:marBottom w:val="0"/>
          <w:divBdr>
            <w:top w:val="none" w:sz="0" w:space="0" w:color="auto"/>
            <w:left w:val="none" w:sz="0" w:space="0" w:color="auto"/>
            <w:bottom w:val="none" w:sz="0" w:space="0" w:color="auto"/>
            <w:right w:val="none" w:sz="0" w:space="0" w:color="auto"/>
          </w:divBdr>
        </w:div>
        <w:div w:id="2092893217">
          <w:marLeft w:val="0"/>
          <w:marRight w:val="0"/>
          <w:marTop w:val="0"/>
          <w:marBottom w:val="0"/>
          <w:divBdr>
            <w:top w:val="none" w:sz="0" w:space="0" w:color="auto"/>
            <w:left w:val="none" w:sz="0" w:space="0" w:color="auto"/>
            <w:bottom w:val="none" w:sz="0" w:space="0" w:color="auto"/>
            <w:right w:val="none" w:sz="0" w:space="0" w:color="auto"/>
          </w:divBdr>
        </w:div>
        <w:div w:id="1771198151">
          <w:marLeft w:val="0"/>
          <w:marRight w:val="0"/>
          <w:marTop w:val="0"/>
          <w:marBottom w:val="0"/>
          <w:divBdr>
            <w:top w:val="none" w:sz="0" w:space="0" w:color="auto"/>
            <w:left w:val="none" w:sz="0" w:space="0" w:color="auto"/>
            <w:bottom w:val="none" w:sz="0" w:space="0" w:color="auto"/>
            <w:right w:val="none" w:sz="0" w:space="0" w:color="auto"/>
          </w:divBdr>
        </w:div>
        <w:div w:id="1034306655">
          <w:marLeft w:val="0"/>
          <w:marRight w:val="0"/>
          <w:marTop w:val="0"/>
          <w:marBottom w:val="0"/>
          <w:divBdr>
            <w:top w:val="none" w:sz="0" w:space="0" w:color="auto"/>
            <w:left w:val="none" w:sz="0" w:space="0" w:color="auto"/>
            <w:bottom w:val="none" w:sz="0" w:space="0" w:color="auto"/>
            <w:right w:val="none" w:sz="0" w:space="0" w:color="auto"/>
          </w:divBdr>
        </w:div>
        <w:div w:id="456798024">
          <w:marLeft w:val="0"/>
          <w:marRight w:val="0"/>
          <w:marTop w:val="0"/>
          <w:marBottom w:val="0"/>
          <w:divBdr>
            <w:top w:val="none" w:sz="0" w:space="0" w:color="auto"/>
            <w:left w:val="none" w:sz="0" w:space="0" w:color="auto"/>
            <w:bottom w:val="none" w:sz="0" w:space="0" w:color="auto"/>
            <w:right w:val="none" w:sz="0" w:space="0" w:color="auto"/>
          </w:divBdr>
        </w:div>
        <w:div w:id="1672176650">
          <w:marLeft w:val="0"/>
          <w:marRight w:val="0"/>
          <w:marTop w:val="0"/>
          <w:marBottom w:val="0"/>
          <w:divBdr>
            <w:top w:val="none" w:sz="0" w:space="0" w:color="auto"/>
            <w:left w:val="none" w:sz="0" w:space="0" w:color="auto"/>
            <w:bottom w:val="none" w:sz="0" w:space="0" w:color="auto"/>
            <w:right w:val="none" w:sz="0" w:space="0" w:color="auto"/>
          </w:divBdr>
        </w:div>
        <w:div w:id="2116049951">
          <w:marLeft w:val="0"/>
          <w:marRight w:val="0"/>
          <w:marTop w:val="0"/>
          <w:marBottom w:val="0"/>
          <w:divBdr>
            <w:top w:val="none" w:sz="0" w:space="0" w:color="auto"/>
            <w:left w:val="none" w:sz="0" w:space="0" w:color="auto"/>
            <w:bottom w:val="none" w:sz="0" w:space="0" w:color="auto"/>
            <w:right w:val="none" w:sz="0" w:space="0" w:color="auto"/>
          </w:divBdr>
        </w:div>
        <w:div w:id="819881594">
          <w:marLeft w:val="0"/>
          <w:marRight w:val="0"/>
          <w:marTop w:val="0"/>
          <w:marBottom w:val="0"/>
          <w:divBdr>
            <w:top w:val="none" w:sz="0" w:space="0" w:color="auto"/>
            <w:left w:val="none" w:sz="0" w:space="0" w:color="auto"/>
            <w:bottom w:val="none" w:sz="0" w:space="0" w:color="auto"/>
            <w:right w:val="none" w:sz="0" w:space="0" w:color="auto"/>
          </w:divBdr>
        </w:div>
        <w:div w:id="2112777619">
          <w:marLeft w:val="0"/>
          <w:marRight w:val="0"/>
          <w:marTop w:val="0"/>
          <w:marBottom w:val="0"/>
          <w:divBdr>
            <w:top w:val="none" w:sz="0" w:space="0" w:color="auto"/>
            <w:left w:val="none" w:sz="0" w:space="0" w:color="auto"/>
            <w:bottom w:val="none" w:sz="0" w:space="0" w:color="auto"/>
            <w:right w:val="none" w:sz="0" w:space="0" w:color="auto"/>
          </w:divBdr>
        </w:div>
        <w:div w:id="1448281360">
          <w:marLeft w:val="0"/>
          <w:marRight w:val="0"/>
          <w:marTop w:val="0"/>
          <w:marBottom w:val="0"/>
          <w:divBdr>
            <w:top w:val="none" w:sz="0" w:space="0" w:color="auto"/>
            <w:left w:val="none" w:sz="0" w:space="0" w:color="auto"/>
            <w:bottom w:val="none" w:sz="0" w:space="0" w:color="auto"/>
            <w:right w:val="none" w:sz="0" w:space="0" w:color="auto"/>
          </w:divBdr>
        </w:div>
        <w:div w:id="1082684832">
          <w:marLeft w:val="0"/>
          <w:marRight w:val="0"/>
          <w:marTop w:val="0"/>
          <w:marBottom w:val="0"/>
          <w:divBdr>
            <w:top w:val="none" w:sz="0" w:space="0" w:color="auto"/>
            <w:left w:val="none" w:sz="0" w:space="0" w:color="auto"/>
            <w:bottom w:val="none" w:sz="0" w:space="0" w:color="auto"/>
            <w:right w:val="none" w:sz="0" w:space="0" w:color="auto"/>
          </w:divBdr>
        </w:div>
        <w:div w:id="473135856">
          <w:marLeft w:val="0"/>
          <w:marRight w:val="0"/>
          <w:marTop w:val="0"/>
          <w:marBottom w:val="0"/>
          <w:divBdr>
            <w:top w:val="none" w:sz="0" w:space="0" w:color="auto"/>
            <w:left w:val="none" w:sz="0" w:space="0" w:color="auto"/>
            <w:bottom w:val="none" w:sz="0" w:space="0" w:color="auto"/>
            <w:right w:val="none" w:sz="0" w:space="0" w:color="auto"/>
          </w:divBdr>
        </w:div>
        <w:div w:id="1721593621">
          <w:marLeft w:val="0"/>
          <w:marRight w:val="0"/>
          <w:marTop w:val="0"/>
          <w:marBottom w:val="0"/>
          <w:divBdr>
            <w:top w:val="none" w:sz="0" w:space="0" w:color="auto"/>
            <w:left w:val="none" w:sz="0" w:space="0" w:color="auto"/>
            <w:bottom w:val="none" w:sz="0" w:space="0" w:color="auto"/>
            <w:right w:val="none" w:sz="0" w:space="0" w:color="auto"/>
          </w:divBdr>
        </w:div>
        <w:div w:id="811826091">
          <w:marLeft w:val="0"/>
          <w:marRight w:val="0"/>
          <w:marTop w:val="0"/>
          <w:marBottom w:val="0"/>
          <w:divBdr>
            <w:top w:val="none" w:sz="0" w:space="0" w:color="auto"/>
            <w:left w:val="none" w:sz="0" w:space="0" w:color="auto"/>
            <w:bottom w:val="none" w:sz="0" w:space="0" w:color="auto"/>
            <w:right w:val="none" w:sz="0" w:space="0" w:color="auto"/>
          </w:divBdr>
        </w:div>
        <w:div w:id="1909413286">
          <w:marLeft w:val="0"/>
          <w:marRight w:val="0"/>
          <w:marTop w:val="0"/>
          <w:marBottom w:val="0"/>
          <w:divBdr>
            <w:top w:val="none" w:sz="0" w:space="0" w:color="auto"/>
            <w:left w:val="none" w:sz="0" w:space="0" w:color="auto"/>
            <w:bottom w:val="none" w:sz="0" w:space="0" w:color="auto"/>
            <w:right w:val="none" w:sz="0" w:space="0" w:color="auto"/>
          </w:divBdr>
        </w:div>
        <w:div w:id="1774284783">
          <w:marLeft w:val="0"/>
          <w:marRight w:val="0"/>
          <w:marTop w:val="0"/>
          <w:marBottom w:val="0"/>
          <w:divBdr>
            <w:top w:val="none" w:sz="0" w:space="0" w:color="auto"/>
            <w:left w:val="none" w:sz="0" w:space="0" w:color="auto"/>
            <w:bottom w:val="none" w:sz="0" w:space="0" w:color="auto"/>
            <w:right w:val="none" w:sz="0" w:space="0" w:color="auto"/>
          </w:divBdr>
        </w:div>
        <w:div w:id="990477061">
          <w:marLeft w:val="0"/>
          <w:marRight w:val="0"/>
          <w:marTop w:val="0"/>
          <w:marBottom w:val="0"/>
          <w:divBdr>
            <w:top w:val="none" w:sz="0" w:space="0" w:color="auto"/>
            <w:left w:val="none" w:sz="0" w:space="0" w:color="auto"/>
            <w:bottom w:val="none" w:sz="0" w:space="0" w:color="auto"/>
            <w:right w:val="none" w:sz="0" w:space="0" w:color="auto"/>
          </w:divBdr>
        </w:div>
        <w:div w:id="455298576">
          <w:marLeft w:val="0"/>
          <w:marRight w:val="0"/>
          <w:marTop w:val="0"/>
          <w:marBottom w:val="0"/>
          <w:divBdr>
            <w:top w:val="none" w:sz="0" w:space="0" w:color="auto"/>
            <w:left w:val="none" w:sz="0" w:space="0" w:color="auto"/>
            <w:bottom w:val="none" w:sz="0" w:space="0" w:color="auto"/>
            <w:right w:val="none" w:sz="0" w:space="0" w:color="auto"/>
          </w:divBdr>
        </w:div>
        <w:div w:id="1254315686">
          <w:marLeft w:val="0"/>
          <w:marRight w:val="0"/>
          <w:marTop w:val="0"/>
          <w:marBottom w:val="0"/>
          <w:divBdr>
            <w:top w:val="none" w:sz="0" w:space="0" w:color="auto"/>
            <w:left w:val="none" w:sz="0" w:space="0" w:color="auto"/>
            <w:bottom w:val="none" w:sz="0" w:space="0" w:color="auto"/>
            <w:right w:val="none" w:sz="0" w:space="0" w:color="auto"/>
          </w:divBdr>
        </w:div>
        <w:div w:id="1218083992">
          <w:marLeft w:val="0"/>
          <w:marRight w:val="0"/>
          <w:marTop w:val="0"/>
          <w:marBottom w:val="0"/>
          <w:divBdr>
            <w:top w:val="none" w:sz="0" w:space="0" w:color="auto"/>
            <w:left w:val="none" w:sz="0" w:space="0" w:color="auto"/>
            <w:bottom w:val="none" w:sz="0" w:space="0" w:color="auto"/>
            <w:right w:val="none" w:sz="0" w:space="0" w:color="auto"/>
          </w:divBdr>
        </w:div>
        <w:div w:id="2002196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ajnemer@lse.ac.uk" TargetMode="External"/><Relationship Id="rId3" Type="http://schemas.openxmlformats.org/officeDocument/2006/relationships/settings" Target="settings.xml"/><Relationship Id="rId7" Type="http://schemas.openxmlformats.org/officeDocument/2006/relationships/hyperlink" Target="mailto:l.desmaele@fgga.leidenuniv.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sorg@hks.harvard.edu" TargetMode="External"/><Relationship Id="rId11" Type="http://schemas.openxmlformats.org/officeDocument/2006/relationships/theme" Target="theme/theme1.xml"/><Relationship Id="rId5" Type="http://schemas.openxmlformats.org/officeDocument/2006/relationships/hyperlink" Target="mailto:castelliludovica@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arochec@ce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1284</Words>
  <Characters>7941</Characters>
  <Application>Microsoft Office Word</Application>
  <DocSecurity>0</DocSecurity>
  <Lines>128</Lines>
  <Paragraphs>24</Paragraphs>
  <ScaleCrop>false</ScaleCrop>
  <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Ludovica Castelli</dc:creator>
  <cp:keywords/>
  <dc:description/>
  <cp:lastModifiedBy>Ludovica Castelli</cp:lastModifiedBy>
  <cp:revision>2</cp:revision>
  <dcterms:created xsi:type="dcterms:W3CDTF">2026-01-26T09:08:00Z</dcterms:created>
  <dcterms:modified xsi:type="dcterms:W3CDTF">2026-01-26T09:16:00Z</dcterms:modified>
</cp:coreProperties>
</file>