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64B0A" w14:textId="6A3598AF" w:rsidR="008E3105" w:rsidRPr="00EE1D73" w:rsidRDefault="005F6538" w:rsidP="00EE1D73">
      <w:pPr>
        <w:spacing w:after="0"/>
        <w:rPr>
          <w:rFonts w:ascii="Times New Roman" w:hAnsi="Times New Roman" w:cs="Times New Roman"/>
          <w:b/>
          <w:bCs/>
        </w:rPr>
      </w:pPr>
      <w:r w:rsidRPr="00EE1D73">
        <w:rPr>
          <w:rFonts w:ascii="Times New Roman" w:hAnsi="Times New Roman" w:cs="Times New Roman"/>
          <w:b/>
          <w:bCs/>
        </w:rPr>
        <w:t>Individual Paper Abstracts</w:t>
      </w:r>
    </w:p>
    <w:p w14:paraId="2463FC8D" w14:textId="77777777" w:rsidR="005F6538" w:rsidRPr="00EE1D73" w:rsidRDefault="005F6538" w:rsidP="00EE1D73">
      <w:pPr>
        <w:spacing w:after="0"/>
        <w:rPr>
          <w:rFonts w:ascii="Times New Roman" w:hAnsi="Times New Roman" w:cs="Times New Roman"/>
        </w:rPr>
      </w:pPr>
    </w:p>
    <w:p w14:paraId="648D5827" w14:textId="3A909E06" w:rsidR="005F6538" w:rsidRDefault="005F6538" w:rsidP="00EE1D73">
      <w:pPr>
        <w:spacing w:after="0"/>
        <w:rPr>
          <w:rFonts w:ascii="Times New Roman" w:hAnsi="Times New Roman" w:cs="Times New Roman"/>
          <w:b/>
          <w:bCs/>
        </w:rPr>
      </w:pPr>
      <w:r w:rsidRPr="00EE1D73">
        <w:rPr>
          <w:rFonts w:ascii="Times New Roman" w:hAnsi="Times New Roman" w:cs="Times New Roman"/>
          <w:b/>
          <w:bCs/>
        </w:rPr>
        <w:t>Learning from Ukraine:  The West must be prepared for positional warfare</w:t>
      </w:r>
    </w:p>
    <w:p w14:paraId="1756A3FC" w14:textId="77777777" w:rsidR="00B3753D" w:rsidRPr="00EE1D73" w:rsidRDefault="00B3753D" w:rsidP="00EE1D73">
      <w:pPr>
        <w:spacing w:after="0"/>
        <w:rPr>
          <w:rFonts w:ascii="Times New Roman" w:hAnsi="Times New Roman" w:cs="Times New Roman"/>
          <w:b/>
          <w:bCs/>
        </w:rPr>
      </w:pPr>
    </w:p>
    <w:p w14:paraId="0CD12D37" w14:textId="1F0A7404" w:rsidR="00A14CFE" w:rsidRPr="00EE1D73" w:rsidRDefault="005F6538" w:rsidP="00EE1D73">
      <w:pPr>
        <w:spacing w:after="0"/>
        <w:rPr>
          <w:rFonts w:ascii="Times New Roman" w:hAnsi="Times New Roman" w:cs="Times New Roman"/>
        </w:rPr>
      </w:pPr>
      <w:r w:rsidRPr="00EE1D73">
        <w:rPr>
          <w:rFonts w:ascii="Times New Roman" w:hAnsi="Times New Roman" w:cs="Times New Roman"/>
        </w:rPr>
        <w:t>Baptiste A</w:t>
      </w:r>
      <w:r w:rsidR="00031712">
        <w:rPr>
          <w:rFonts w:ascii="Times New Roman" w:hAnsi="Times New Roman" w:cs="Times New Roman"/>
        </w:rPr>
        <w:t>l</w:t>
      </w:r>
      <w:r w:rsidRPr="00EE1D73">
        <w:rPr>
          <w:rFonts w:ascii="Times New Roman" w:hAnsi="Times New Roman" w:cs="Times New Roman"/>
        </w:rPr>
        <w:t>loui-Cros</w:t>
      </w:r>
      <w:r w:rsidR="00A11D62">
        <w:rPr>
          <w:rFonts w:ascii="Times New Roman" w:hAnsi="Times New Roman" w:cs="Times New Roman"/>
        </w:rPr>
        <w:t xml:space="preserve"> and </w:t>
      </w:r>
      <w:r w:rsidR="00A14CFE" w:rsidRPr="00EE1D73">
        <w:rPr>
          <w:rFonts w:ascii="Times New Roman" w:hAnsi="Times New Roman" w:cs="Times New Roman"/>
        </w:rPr>
        <w:t xml:space="preserve">Giles Moon, Oxford University (Baptiste will present if this is accepted by EISS). </w:t>
      </w:r>
    </w:p>
    <w:p w14:paraId="19FDF3AA" w14:textId="4FC05DA3" w:rsidR="005F6538" w:rsidRPr="00EE1D73" w:rsidRDefault="005F6538" w:rsidP="00EE1D73">
      <w:pPr>
        <w:spacing w:after="0"/>
        <w:rPr>
          <w:rFonts w:ascii="Times New Roman" w:hAnsi="Times New Roman" w:cs="Times New Roman"/>
        </w:rPr>
      </w:pPr>
    </w:p>
    <w:p w14:paraId="1E006EAE" w14:textId="378325CD" w:rsidR="005F6538" w:rsidRPr="00EE1D73" w:rsidRDefault="005F6538" w:rsidP="00EE1D73">
      <w:pPr>
        <w:spacing w:after="0"/>
        <w:rPr>
          <w:rFonts w:ascii="Times New Roman" w:hAnsi="Times New Roman" w:cs="Times New Roman"/>
        </w:rPr>
      </w:pPr>
      <w:r w:rsidRPr="005F6538">
        <w:rPr>
          <w:rFonts w:ascii="Times New Roman" w:hAnsi="Times New Roman" w:cs="Times New Roman"/>
        </w:rPr>
        <w:t xml:space="preserve">Western land-warfare doctrine remains rooted in a </w:t>
      </w:r>
      <w:proofErr w:type="spellStart"/>
      <w:r w:rsidRPr="005F6538">
        <w:rPr>
          <w:rFonts w:ascii="Times New Roman" w:hAnsi="Times New Roman" w:cs="Times New Roman"/>
        </w:rPr>
        <w:t>manoeuv</w:t>
      </w:r>
      <w:r w:rsidR="00EE1D73">
        <w:rPr>
          <w:rFonts w:ascii="Times New Roman" w:hAnsi="Times New Roman" w:cs="Times New Roman"/>
        </w:rPr>
        <w:t>e</w:t>
      </w:r>
      <w:r w:rsidRPr="005F6538">
        <w:rPr>
          <w:rFonts w:ascii="Times New Roman" w:hAnsi="Times New Roman" w:cs="Times New Roman"/>
        </w:rPr>
        <w:t>rist</w:t>
      </w:r>
      <w:proofErr w:type="spellEnd"/>
      <w:r w:rsidRPr="005F6538">
        <w:rPr>
          <w:rFonts w:ascii="Times New Roman" w:hAnsi="Times New Roman" w:cs="Times New Roman"/>
        </w:rPr>
        <w:t xml:space="preserve"> logic, assuming that even against peer opponents NATO forces can bypass strongpoints and win through rapid operational breakthroughs. This paper challenges that assumption, arguing that the positional character of the Russo-Ukrainian war is not an exception but rather the likely outcome of any protracted modern conflict fought under near-parity conditions, and that Western forces are insufficiently prepared for this possibility.</w:t>
      </w:r>
      <w:r w:rsidR="00EE1D73">
        <w:rPr>
          <w:rFonts w:ascii="Times New Roman" w:hAnsi="Times New Roman" w:cs="Times New Roman"/>
        </w:rPr>
        <w:t xml:space="preserve">  W</w:t>
      </w:r>
      <w:r w:rsidR="0006313F">
        <w:rPr>
          <w:rFonts w:ascii="Times New Roman" w:hAnsi="Times New Roman" w:cs="Times New Roman"/>
        </w:rPr>
        <w:t>e</w:t>
      </w:r>
      <w:r w:rsidR="00EE1D73">
        <w:rPr>
          <w:rFonts w:ascii="Times New Roman" w:hAnsi="Times New Roman" w:cs="Times New Roman"/>
        </w:rPr>
        <w:t xml:space="preserve"> </w:t>
      </w:r>
      <w:r w:rsidRPr="005F6538">
        <w:rPr>
          <w:rFonts w:ascii="Times New Roman" w:hAnsi="Times New Roman" w:cs="Times New Roman"/>
        </w:rPr>
        <w:t xml:space="preserve">begin by clarifying what makes positional warfare distinct from other forms of warfare: high-tempo combat along largely stable fronts in which belligerents “lean on” defended lines through repeated, localised attacks that yield limited territorial change. We then derive a theoretical expectation from widely accepted </w:t>
      </w:r>
      <w:proofErr w:type="spellStart"/>
      <w:r w:rsidRPr="005F6538">
        <w:rPr>
          <w:rFonts w:ascii="Times New Roman" w:hAnsi="Times New Roman" w:cs="Times New Roman"/>
        </w:rPr>
        <w:t>Clausewitzian</w:t>
      </w:r>
      <w:proofErr w:type="spellEnd"/>
      <w:r w:rsidRPr="005F6538">
        <w:rPr>
          <w:rFonts w:ascii="Times New Roman" w:hAnsi="Times New Roman" w:cs="Times New Roman"/>
        </w:rPr>
        <w:t xml:space="preserve"> logic</w:t>
      </w:r>
      <w:r w:rsidR="00A14CFE" w:rsidRPr="00EE1D73">
        <w:rPr>
          <w:rFonts w:ascii="Times New Roman" w:hAnsi="Times New Roman" w:cs="Times New Roman"/>
        </w:rPr>
        <w:t xml:space="preserve"> and </w:t>
      </w:r>
      <w:r w:rsidRPr="005F6538">
        <w:rPr>
          <w:rFonts w:ascii="Times New Roman" w:hAnsi="Times New Roman" w:cs="Times New Roman"/>
        </w:rPr>
        <w:t>test this expectation against the post-1945 record of interstate territorial wars. Using the Correlates of War interstate war dataset (through 2010)</w:t>
      </w:r>
      <w:r w:rsidR="00A14CFE" w:rsidRPr="00EE1D73">
        <w:rPr>
          <w:rFonts w:ascii="Times New Roman" w:hAnsi="Times New Roman" w:cs="Times New Roman"/>
        </w:rPr>
        <w:t>,</w:t>
      </w:r>
      <w:r w:rsidRPr="005F6538">
        <w:rPr>
          <w:rFonts w:ascii="Times New Roman" w:hAnsi="Times New Roman" w:cs="Times New Roman"/>
        </w:rPr>
        <w:t xml:space="preserve"> we show that every</w:t>
      </w:r>
      <w:r w:rsidR="00A14CFE" w:rsidRPr="00EE1D73">
        <w:rPr>
          <w:rFonts w:ascii="Times New Roman" w:hAnsi="Times New Roman" w:cs="Times New Roman"/>
        </w:rPr>
        <w:t xml:space="preserve"> </w:t>
      </w:r>
      <w:r w:rsidR="00A14CFE" w:rsidRPr="0006313F">
        <w:rPr>
          <w:rFonts w:ascii="Times New Roman" w:hAnsi="Times New Roman" w:cs="Times New Roman"/>
          <w:i/>
          <w:iCs/>
        </w:rPr>
        <w:t>long-</w:t>
      </w:r>
      <w:r w:rsidR="0006313F" w:rsidRPr="0006313F">
        <w:rPr>
          <w:rFonts w:ascii="Times New Roman" w:hAnsi="Times New Roman" w:cs="Times New Roman"/>
          <w:i/>
          <w:iCs/>
        </w:rPr>
        <w:t>durée</w:t>
      </w:r>
      <w:r w:rsidRPr="005F6538">
        <w:rPr>
          <w:rFonts w:ascii="Times New Roman" w:hAnsi="Times New Roman" w:cs="Times New Roman"/>
        </w:rPr>
        <w:t xml:space="preserve"> modern territorial</w:t>
      </w:r>
      <w:r w:rsidR="0006313F">
        <w:rPr>
          <w:rFonts w:ascii="Times New Roman" w:hAnsi="Times New Roman" w:cs="Times New Roman"/>
        </w:rPr>
        <w:t xml:space="preserve"> war</w:t>
      </w:r>
      <w:r w:rsidRPr="005F6538">
        <w:rPr>
          <w:rFonts w:ascii="Times New Roman" w:hAnsi="Times New Roman" w:cs="Times New Roman"/>
        </w:rPr>
        <w:t xml:space="preserve"> </w:t>
      </w:r>
      <w:r w:rsidR="0006313F">
        <w:rPr>
          <w:rFonts w:ascii="Times New Roman" w:hAnsi="Times New Roman" w:cs="Times New Roman"/>
        </w:rPr>
        <w:t>devolved into</w:t>
      </w:r>
      <w:r w:rsidRPr="005F6538">
        <w:rPr>
          <w:rFonts w:ascii="Times New Roman" w:hAnsi="Times New Roman" w:cs="Times New Roman"/>
        </w:rPr>
        <w:t xml:space="preserve"> positional warfare</w:t>
      </w:r>
      <w:r w:rsidR="00A14CFE" w:rsidRPr="00EE1D73">
        <w:rPr>
          <w:rFonts w:ascii="Times New Roman" w:hAnsi="Times New Roman" w:cs="Times New Roman"/>
        </w:rPr>
        <w:t>.</w:t>
      </w:r>
      <w:r w:rsidR="00EE1D73">
        <w:rPr>
          <w:rFonts w:ascii="Times New Roman" w:hAnsi="Times New Roman" w:cs="Times New Roman"/>
        </w:rPr>
        <w:t xml:space="preserve"> </w:t>
      </w:r>
      <w:r w:rsidRPr="005F6538">
        <w:rPr>
          <w:rFonts w:ascii="Times New Roman" w:hAnsi="Times New Roman" w:cs="Times New Roman"/>
        </w:rPr>
        <w:t>Our findings carry both operational and political-strategic implications</w:t>
      </w:r>
      <w:r w:rsidR="00EE1D73">
        <w:rPr>
          <w:rFonts w:ascii="Times New Roman" w:hAnsi="Times New Roman" w:cs="Times New Roman"/>
        </w:rPr>
        <w:t xml:space="preserve">: operationally, </w:t>
      </w:r>
      <w:r w:rsidRPr="005F6538">
        <w:rPr>
          <w:rFonts w:ascii="Times New Roman" w:hAnsi="Times New Roman" w:cs="Times New Roman"/>
        </w:rPr>
        <w:t xml:space="preserve">that </w:t>
      </w:r>
      <w:r w:rsidR="00EE1D73">
        <w:rPr>
          <w:rFonts w:ascii="Times New Roman" w:hAnsi="Times New Roman" w:cs="Times New Roman"/>
        </w:rPr>
        <w:t xml:space="preserve">western </w:t>
      </w:r>
      <w:r w:rsidRPr="005F6538">
        <w:rPr>
          <w:rFonts w:ascii="Times New Roman" w:hAnsi="Times New Roman" w:cs="Times New Roman"/>
        </w:rPr>
        <w:t>doctrine, training, and force design should</w:t>
      </w:r>
      <w:r w:rsidR="0006313F">
        <w:rPr>
          <w:rFonts w:ascii="Times New Roman" w:hAnsi="Times New Roman" w:cs="Times New Roman"/>
        </w:rPr>
        <w:t xml:space="preserve"> prepare for positional warfare and that failure to do so poses a serious risk</w:t>
      </w:r>
      <w:r w:rsidRPr="005F6538">
        <w:rPr>
          <w:rFonts w:ascii="Times New Roman" w:hAnsi="Times New Roman" w:cs="Times New Roman"/>
        </w:rPr>
        <w:t xml:space="preserve"> </w:t>
      </w:r>
      <w:r w:rsidR="0006313F">
        <w:rPr>
          <w:rFonts w:ascii="Times New Roman" w:hAnsi="Times New Roman" w:cs="Times New Roman"/>
        </w:rPr>
        <w:t xml:space="preserve">to </w:t>
      </w:r>
      <w:r w:rsidR="00975D91">
        <w:rPr>
          <w:rFonts w:ascii="Times New Roman" w:hAnsi="Times New Roman" w:cs="Times New Roman"/>
        </w:rPr>
        <w:t>western militaries’</w:t>
      </w:r>
      <w:r w:rsidR="0006313F">
        <w:rPr>
          <w:rFonts w:ascii="Times New Roman" w:hAnsi="Times New Roman" w:cs="Times New Roman"/>
        </w:rPr>
        <w:t xml:space="preserve"> abilit</w:t>
      </w:r>
      <w:r w:rsidR="00975D91">
        <w:rPr>
          <w:rFonts w:ascii="Times New Roman" w:hAnsi="Times New Roman" w:cs="Times New Roman"/>
        </w:rPr>
        <w:t>y</w:t>
      </w:r>
      <w:r w:rsidR="0006313F">
        <w:rPr>
          <w:rFonts w:ascii="Times New Roman" w:hAnsi="Times New Roman" w:cs="Times New Roman"/>
        </w:rPr>
        <w:t xml:space="preserve"> to win </w:t>
      </w:r>
      <w:r w:rsidR="00975D91">
        <w:rPr>
          <w:rFonts w:ascii="Times New Roman" w:hAnsi="Times New Roman" w:cs="Times New Roman"/>
        </w:rPr>
        <w:t>against a peer opponent</w:t>
      </w:r>
      <w:r w:rsidRPr="005F6538">
        <w:rPr>
          <w:rFonts w:ascii="Times New Roman" w:hAnsi="Times New Roman" w:cs="Times New Roman"/>
        </w:rPr>
        <w:t xml:space="preserve">. Politically and strategically, our analysis suggests that over-emphasis on a manoeuvre-centric mindset and </w:t>
      </w:r>
      <w:r w:rsidR="00EE1D73">
        <w:rPr>
          <w:rFonts w:ascii="Times New Roman" w:hAnsi="Times New Roman" w:cs="Times New Roman"/>
        </w:rPr>
        <w:t xml:space="preserve">expectations of a </w:t>
      </w:r>
      <w:r w:rsidRPr="005F6538">
        <w:rPr>
          <w:rFonts w:ascii="Times New Roman" w:hAnsi="Times New Roman" w:cs="Times New Roman"/>
        </w:rPr>
        <w:t xml:space="preserve">quick </w:t>
      </w:r>
      <w:r w:rsidR="0006313F">
        <w:rPr>
          <w:rFonts w:ascii="Times New Roman" w:hAnsi="Times New Roman" w:cs="Times New Roman"/>
        </w:rPr>
        <w:t xml:space="preserve">win </w:t>
      </w:r>
      <w:r w:rsidRPr="005F6538">
        <w:rPr>
          <w:rFonts w:ascii="Times New Roman" w:hAnsi="Times New Roman" w:cs="Times New Roman"/>
        </w:rPr>
        <w:t>risks</w:t>
      </w:r>
      <w:r w:rsidR="00EE1D73">
        <w:rPr>
          <w:rFonts w:ascii="Times New Roman" w:hAnsi="Times New Roman" w:cs="Times New Roman"/>
        </w:rPr>
        <w:t xml:space="preserve"> </w:t>
      </w:r>
      <w:r w:rsidRPr="005F6538">
        <w:rPr>
          <w:rFonts w:ascii="Times New Roman" w:hAnsi="Times New Roman" w:cs="Times New Roman"/>
        </w:rPr>
        <w:t>fostering miscalculations before a conflict, as well as aggravating civil-military frictions further once war drags on.</w:t>
      </w:r>
    </w:p>
    <w:p w14:paraId="178234B2" w14:textId="77777777" w:rsidR="005F6538" w:rsidRPr="00EE1D73" w:rsidRDefault="005F6538" w:rsidP="00EE1D73">
      <w:pPr>
        <w:spacing w:after="0"/>
        <w:rPr>
          <w:rFonts w:ascii="Times New Roman" w:hAnsi="Times New Roman" w:cs="Times New Roman"/>
        </w:rPr>
      </w:pPr>
    </w:p>
    <w:p w14:paraId="54115C90" w14:textId="77777777" w:rsidR="005F6538" w:rsidRPr="00EE1D73" w:rsidRDefault="005F6538" w:rsidP="00EE1D73">
      <w:pPr>
        <w:spacing w:after="0"/>
        <w:rPr>
          <w:rFonts w:ascii="Times New Roman" w:hAnsi="Times New Roman" w:cs="Times New Roman"/>
        </w:rPr>
      </w:pPr>
    </w:p>
    <w:p w14:paraId="6779B597" w14:textId="6EA5E438" w:rsidR="005F6538" w:rsidRDefault="005F6538" w:rsidP="00EE1D73">
      <w:pPr>
        <w:spacing w:after="0"/>
        <w:rPr>
          <w:rFonts w:ascii="Times New Roman" w:hAnsi="Times New Roman" w:cs="Times New Roman"/>
          <w:b/>
          <w:bCs/>
        </w:rPr>
      </w:pPr>
      <w:r w:rsidRPr="00EE1D73">
        <w:rPr>
          <w:rFonts w:ascii="Times New Roman" w:hAnsi="Times New Roman" w:cs="Times New Roman"/>
          <w:b/>
          <w:bCs/>
        </w:rPr>
        <w:t>Proliferating Punishment: Assessing the Effectiveness of Russia’s Long-Range Drone Strike Campaign</w:t>
      </w:r>
    </w:p>
    <w:p w14:paraId="563F1366" w14:textId="77777777" w:rsidR="00B3753D" w:rsidRPr="00EE1D73" w:rsidRDefault="00B3753D" w:rsidP="00EE1D73">
      <w:pPr>
        <w:spacing w:after="0"/>
        <w:rPr>
          <w:rFonts w:ascii="Times New Roman" w:hAnsi="Times New Roman" w:cs="Times New Roman"/>
          <w:b/>
          <w:bCs/>
        </w:rPr>
      </w:pPr>
    </w:p>
    <w:p w14:paraId="7171B2B8" w14:textId="71756CF4" w:rsidR="005F6538" w:rsidRPr="00EE1D73" w:rsidRDefault="005F6538" w:rsidP="00EE1D73">
      <w:pPr>
        <w:spacing w:after="0"/>
        <w:rPr>
          <w:rFonts w:ascii="Times New Roman" w:hAnsi="Times New Roman" w:cs="Times New Roman"/>
        </w:rPr>
      </w:pPr>
      <w:r w:rsidRPr="00EE1D73">
        <w:rPr>
          <w:rFonts w:ascii="Times New Roman" w:hAnsi="Times New Roman" w:cs="Times New Roman"/>
        </w:rPr>
        <w:t>Natalia Henry, University of Pennsylvania &amp; Andro Mathewson, King’s College London</w:t>
      </w:r>
    </w:p>
    <w:p w14:paraId="2DAAF830" w14:textId="77777777" w:rsidR="005F6538" w:rsidRPr="00EE1D73" w:rsidRDefault="005F6538" w:rsidP="00EE1D73">
      <w:pPr>
        <w:spacing w:after="0"/>
        <w:rPr>
          <w:rFonts w:ascii="Times New Roman" w:hAnsi="Times New Roman" w:cs="Times New Roman"/>
        </w:rPr>
      </w:pPr>
    </w:p>
    <w:p w14:paraId="0592E0C6" w14:textId="47914C16" w:rsidR="005F6538" w:rsidRPr="00EE1D73" w:rsidRDefault="005F6538" w:rsidP="00EE1D73">
      <w:pPr>
        <w:spacing w:after="0"/>
        <w:rPr>
          <w:rFonts w:ascii="Times New Roman" w:hAnsi="Times New Roman" w:cs="Times New Roman"/>
        </w:rPr>
      </w:pPr>
      <w:r w:rsidRPr="00EE1D73">
        <w:rPr>
          <w:rFonts w:ascii="Times New Roman" w:hAnsi="Times New Roman" w:cs="Times New Roman"/>
        </w:rPr>
        <w:t xml:space="preserve">Since late 2022, Russia has conducted a persistent and escalating long-range aerial strike campaign as part of its broader war against Ukraine. Combining cruise and ballistic missiles with one-way attack (OWA) drones and drone decoys, Russia employs large, mixed-weapon salvos to target cities, infrastructure, and civilians. Despite more than three years of strikes—peaking at over 6,000 monthly drones in July 2025—the effectiveness of this campaign remains unclear. Existing scholarship also offers competing expectations about how large drone salvos may affect conflict outcomes. On the one hand, Russian strikes resemble a punishment strategy, which security scholarship broadly finds ineffective at coercing civilians and their governments to abandon war aims. On the other hand, inexpensive, mass-produced unmanned systems may alter the logic and potential effectiveness of punishment campaigns. This paper therefore examines the effectiveness of Russia’s long-range drone strike campaign from both strategic and tactical perspectives. We argue that, despite force-structure modernization, the logic of punishment still holds: Russia’s drone strike campaign has neither furthered its coercive objectives, achieved meaningful military gains, nor provided political leverage against Ukraine. Instead of generating military effectiveness, the OWA campaign’s primary—and perhaps only—impact is as a </w:t>
      </w:r>
      <w:proofErr w:type="spellStart"/>
      <w:r w:rsidRPr="00EE1D73">
        <w:rPr>
          <w:rFonts w:ascii="Times New Roman" w:hAnsi="Times New Roman" w:cs="Times New Roman"/>
        </w:rPr>
        <w:t>signaling</w:t>
      </w:r>
      <w:proofErr w:type="spellEnd"/>
      <w:r w:rsidRPr="00EE1D73">
        <w:rPr>
          <w:rFonts w:ascii="Times New Roman" w:hAnsi="Times New Roman" w:cs="Times New Roman"/>
        </w:rPr>
        <w:t xml:space="preserve"> mechanism to the West. To advance this argument, we combine micro-level data on Russian launches, Ukrainian economic and military capacity, Russian equipment and personnel losses, and Ukrainian public opinion with qualitative analyses of Russian military doctrine and semi-structured interviews with Ukrainian drone pilots. In doing so, we provide a more empirically grounded and technologically relevant study of airpower that contributes to both academic and practitioner debates on the topic.</w:t>
      </w:r>
    </w:p>
    <w:p w14:paraId="005CB2AF" w14:textId="77777777" w:rsidR="005F6538" w:rsidRPr="00EE1D73" w:rsidRDefault="005F6538" w:rsidP="00EE1D73">
      <w:pPr>
        <w:spacing w:after="0"/>
        <w:rPr>
          <w:rFonts w:ascii="Times New Roman" w:hAnsi="Times New Roman" w:cs="Times New Roman"/>
        </w:rPr>
      </w:pPr>
    </w:p>
    <w:p w14:paraId="6B121A51" w14:textId="77777777" w:rsidR="005F6538" w:rsidRDefault="005F6538" w:rsidP="00EE1D73">
      <w:pPr>
        <w:spacing w:after="0"/>
        <w:rPr>
          <w:rFonts w:ascii="Times New Roman" w:hAnsi="Times New Roman" w:cs="Times New Roman"/>
          <w:b/>
          <w:bCs/>
        </w:rPr>
      </w:pPr>
      <w:r w:rsidRPr="005F6538">
        <w:rPr>
          <w:rFonts w:ascii="Times New Roman" w:hAnsi="Times New Roman" w:cs="Times New Roman"/>
          <w:b/>
          <w:bCs/>
        </w:rPr>
        <w:t>Conceptual Inquiry into Military Deep Operations: A Framework for Analysis</w:t>
      </w:r>
    </w:p>
    <w:p w14:paraId="59EA57C7" w14:textId="77777777" w:rsidR="00B3753D" w:rsidRPr="00EE1D73" w:rsidRDefault="00B3753D" w:rsidP="00EE1D73">
      <w:pPr>
        <w:spacing w:after="0"/>
        <w:rPr>
          <w:rFonts w:ascii="Times New Roman" w:hAnsi="Times New Roman" w:cs="Times New Roman"/>
          <w:b/>
          <w:bCs/>
        </w:rPr>
      </w:pPr>
    </w:p>
    <w:p w14:paraId="1BC57F8E" w14:textId="60FE4C27" w:rsidR="005F6538" w:rsidRPr="00EE1D73" w:rsidRDefault="005F6538" w:rsidP="00EE1D73">
      <w:pPr>
        <w:spacing w:after="0"/>
        <w:rPr>
          <w:rFonts w:ascii="Times New Roman" w:hAnsi="Times New Roman" w:cs="Times New Roman"/>
        </w:rPr>
      </w:pPr>
      <w:r w:rsidRPr="00EE1D73">
        <w:rPr>
          <w:rFonts w:ascii="Times New Roman" w:hAnsi="Times New Roman" w:cs="Times New Roman"/>
        </w:rPr>
        <w:t>Martijn Rouvroije, Netherlands Faculty of Military Sciences</w:t>
      </w:r>
    </w:p>
    <w:p w14:paraId="7D73EF6E" w14:textId="76439EB4" w:rsidR="005F6538" w:rsidRPr="005F6538" w:rsidRDefault="005F6538" w:rsidP="00EE1D73">
      <w:pPr>
        <w:spacing w:after="0"/>
        <w:rPr>
          <w:rFonts w:ascii="Times New Roman" w:hAnsi="Times New Roman" w:cs="Times New Roman"/>
          <w:b/>
          <w:bCs/>
        </w:rPr>
      </w:pPr>
    </w:p>
    <w:p w14:paraId="30888E49" w14:textId="148C4E36" w:rsidR="005F6538" w:rsidRPr="005F6538" w:rsidRDefault="005F6538" w:rsidP="00EE1D73">
      <w:pPr>
        <w:spacing w:after="0"/>
        <w:rPr>
          <w:rFonts w:ascii="Times New Roman" w:hAnsi="Times New Roman" w:cs="Times New Roman"/>
        </w:rPr>
      </w:pPr>
      <w:r w:rsidRPr="005F6538">
        <w:rPr>
          <w:rFonts w:ascii="Times New Roman" w:hAnsi="Times New Roman" w:cs="Times New Roman"/>
        </w:rPr>
        <w:t>The resurgence of large</w:t>
      </w:r>
      <w:r w:rsidRPr="005F6538">
        <w:rPr>
          <w:rFonts w:ascii="Times New Roman" w:hAnsi="Times New Roman" w:cs="Times New Roman"/>
        </w:rPr>
        <w:noBreakHyphen/>
        <w:t>scale conventional war in Europe and the frequent use of long</w:t>
      </w:r>
      <w:r w:rsidRPr="005F6538">
        <w:rPr>
          <w:rFonts w:ascii="Times New Roman" w:hAnsi="Times New Roman" w:cs="Times New Roman"/>
        </w:rPr>
        <w:noBreakHyphen/>
        <w:t>range strike weapons in the Russia</w:t>
      </w:r>
      <w:r w:rsidRPr="005F6538">
        <w:rPr>
          <w:rFonts w:ascii="Times New Roman" w:hAnsi="Times New Roman" w:cs="Times New Roman"/>
        </w:rPr>
        <w:noBreakHyphen/>
        <w:t>Ukraine conflict have revived European interest in deep</w:t>
      </w:r>
      <w:r w:rsidRPr="005F6538">
        <w:rPr>
          <w:rFonts w:ascii="Times New Roman" w:hAnsi="Times New Roman" w:cs="Times New Roman"/>
        </w:rPr>
        <w:noBreakHyphen/>
        <w:t>precision</w:t>
      </w:r>
      <w:r w:rsidRPr="005F6538">
        <w:rPr>
          <w:rFonts w:ascii="Times New Roman" w:hAnsi="Times New Roman" w:cs="Times New Roman"/>
        </w:rPr>
        <w:noBreakHyphen/>
        <w:t xml:space="preserve">strike (DPS) capabilities. </w:t>
      </w:r>
      <w:r w:rsidR="00A14CFE" w:rsidRPr="00EE1D73">
        <w:rPr>
          <w:rFonts w:ascii="Times New Roman" w:hAnsi="Times New Roman" w:cs="Times New Roman"/>
        </w:rPr>
        <w:t xml:space="preserve"> </w:t>
      </w:r>
      <w:r w:rsidRPr="005F6538">
        <w:rPr>
          <w:rFonts w:ascii="Times New Roman" w:hAnsi="Times New Roman" w:cs="Times New Roman"/>
        </w:rPr>
        <w:t xml:space="preserve">In response, several European nations have expanded budgets and efforts to acquire or develop DPS weapon systems, seeking to enhance or diversify their strike capacity. Prevalent debates tend to centre on the weapons and delivery platforms themselves, whilst neglecting the wider operational context in which they operate. This article proposes an operational framework for deep operations that is independent of any particular DPS system. By inferencing from military doctrine and concepts, it offers a comprehensive conceptual basis for </w:t>
      </w:r>
      <w:r w:rsidR="00A14CFE" w:rsidRPr="00EE1D73">
        <w:rPr>
          <w:rFonts w:ascii="Times New Roman" w:hAnsi="Times New Roman" w:cs="Times New Roman"/>
        </w:rPr>
        <w:t>understanding DPS</w:t>
      </w:r>
      <w:r w:rsidRPr="005F6538">
        <w:rPr>
          <w:rFonts w:ascii="Times New Roman" w:hAnsi="Times New Roman" w:cs="Times New Roman"/>
        </w:rPr>
        <w:t>. The framework is intended to aid scholars, policymakers and practitioners in analysing, comparing, and shaping DPS capabilities</w:t>
      </w:r>
      <w:r w:rsidR="00A14CFE" w:rsidRPr="00EE1D73">
        <w:rPr>
          <w:rFonts w:ascii="Times New Roman" w:hAnsi="Times New Roman" w:cs="Times New Roman"/>
        </w:rPr>
        <w:t xml:space="preserve"> and tactics</w:t>
      </w:r>
      <w:r w:rsidRPr="005F6538">
        <w:rPr>
          <w:rFonts w:ascii="Times New Roman" w:hAnsi="Times New Roman" w:cs="Times New Roman"/>
        </w:rPr>
        <w:t xml:space="preserve"> beyond the conventional suite of cruise missiles, ballistic missiles, long</w:t>
      </w:r>
      <w:r w:rsidRPr="005F6538">
        <w:rPr>
          <w:rFonts w:ascii="Times New Roman" w:hAnsi="Times New Roman" w:cs="Times New Roman"/>
        </w:rPr>
        <w:noBreakHyphen/>
        <w:t>range rocket artillery, or hypersonic boost</w:t>
      </w:r>
      <w:r w:rsidRPr="005F6538">
        <w:rPr>
          <w:rFonts w:ascii="Times New Roman" w:hAnsi="Times New Roman" w:cs="Times New Roman"/>
        </w:rPr>
        <w:noBreakHyphen/>
        <w:t>glide vehicles. It also highlights integration challenges across joint forces.</w:t>
      </w:r>
    </w:p>
    <w:p w14:paraId="44CC4852" w14:textId="77777777" w:rsidR="005F6538" w:rsidRPr="00EE1D73" w:rsidRDefault="005F6538" w:rsidP="00EE1D73">
      <w:pPr>
        <w:spacing w:after="0"/>
        <w:rPr>
          <w:rFonts w:ascii="Times New Roman" w:hAnsi="Times New Roman" w:cs="Times New Roman"/>
        </w:rPr>
      </w:pPr>
    </w:p>
    <w:p w14:paraId="33AE7A56" w14:textId="77777777" w:rsidR="005F6538" w:rsidRDefault="005F6538" w:rsidP="00EE1D73">
      <w:pPr>
        <w:spacing w:after="0"/>
        <w:rPr>
          <w:rFonts w:ascii="Times New Roman" w:hAnsi="Times New Roman" w:cs="Times New Roman"/>
          <w:b/>
          <w:bCs/>
        </w:rPr>
      </w:pPr>
      <w:r w:rsidRPr="005F6538">
        <w:rPr>
          <w:rFonts w:ascii="Times New Roman" w:hAnsi="Times New Roman" w:cs="Times New Roman"/>
          <w:b/>
          <w:bCs/>
        </w:rPr>
        <w:t>Working in the margins: can small state special operations contribute to deterrence?</w:t>
      </w:r>
    </w:p>
    <w:p w14:paraId="5EC5D059" w14:textId="77777777" w:rsidR="00B3753D" w:rsidRPr="00EE1D73" w:rsidRDefault="00B3753D" w:rsidP="00EE1D73">
      <w:pPr>
        <w:spacing w:after="0"/>
        <w:rPr>
          <w:rFonts w:ascii="Times New Roman" w:hAnsi="Times New Roman" w:cs="Times New Roman"/>
          <w:b/>
          <w:bCs/>
        </w:rPr>
      </w:pPr>
    </w:p>
    <w:p w14:paraId="285D780D" w14:textId="50F6E66F" w:rsidR="005F6538" w:rsidRDefault="005F6538" w:rsidP="00EE1D73">
      <w:pPr>
        <w:spacing w:after="0"/>
        <w:rPr>
          <w:rFonts w:ascii="Times New Roman" w:hAnsi="Times New Roman" w:cs="Times New Roman"/>
        </w:rPr>
      </w:pPr>
      <w:r w:rsidRPr="00EE1D73">
        <w:rPr>
          <w:rFonts w:ascii="Times New Roman" w:hAnsi="Times New Roman" w:cs="Times New Roman"/>
        </w:rPr>
        <w:t xml:space="preserve">Troels </w:t>
      </w:r>
      <w:proofErr w:type="spellStart"/>
      <w:r w:rsidRPr="00EE1D73">
        <w:rPr>
          <w:rFonts w:ascii="Times New Roman" w:hAnsi="Times New Roman" w:cs="Times New Roman"/>
        </w:rPr>
        <w:t>Burchall</w:t>
      </w:r>
      <w:proofErr w:type="spellEnd"/>
      <w:r w:rsidRPr="00EE1D73">
        <w:rPr>
          <w:rFonts w:ascii="Times New Roman" w:hAnsi="Times New Roman" w:cs="Times New Roman"/>
        </w:rPr>
        <w:t xml:space="preserve"> Henningsen, Royal Danish Defence College</w:t>
      </w:r>
    </w:p>
    <w:p w14:paraId="7FA4AF75" w14:textId="77777777" w:rsidR="00B3753D" w:rsidRPr="005F6538" w:rsidRDefault="00B3753D" w:rsidP="00EE1D73">
      <w:pPr>
        <w:spacing w:after="0"/>
        <w:rPr>
          <w:rFonts w:ascii="Times New Roman" w:hAnsi="Times New Roman" w:cs="Times New Roman"/>
        </w:rPr>
      </w:pPr>
    </w:p>
    <w:p w14:paraId="4797F1C9" w14:textId="77777777" w:rsidR="005F6538" w:rsidRPr="005F6538" w:rsidRDefault="005F6538" w:rsidP="00EE1D73">
      <w:pPr>
        <w:spacing w:after="0"/>
        <w:rPr>
          <w:rFonts w:ascii="Times New Roman" w:hAnsi="Times New Roman" w:cs="Times New Roman"/>
        </w:rPr>
      </w:pPr>
      <w:r w:rsidRPr="005F6538">
        <w:rPr>
          <w:rFonts w:ascii="Times New Roman" w:hAnsi="Times New Roman" w:cs="Times New Roman"/>
        </w:rPr>
        <w:t>Many observers believe that Special Operations Forces (SOF) and special operations have been relegated to the margins by the return of deterrence and defence as the dominant military purpose for the militaries of European small states. SOF may find its niche within counter-hybrid warfare, as a flexible response unit to strategic shocks in the Global South, or provide the joint force with valuable, but not indispensable, intelligence based on special reconnaissance. While accepting that conventional and nuclear forces are the bedrock of deterrence and defence, this paper aims to explore how European small-state SOF units may contribute to deterrence posture and, ultimately, to conventional defence. Recognising that SOF should conduct only operations that create operational or strategic effects, the analysis departs from deterrence theory to develop a method for identifying how SOF may be utilised to create the most outsized deterrence effects. Based on empirical examples from the Russian force posture in the Baltic Sea, the analysis provides concrete examples of how special operations may threaten Russian vulnerabilities and create operational and strategic dilemmas, thereby increasing the cost of aggression and lowering the probability of Russian success. The paper argues that the value of European small state SOF will increase if the US pivot towards the Americas and the Indo-Pacific region results in US airpower, intelligence, and targeting capabilities declining in Europe. To compensate for the lopsided conventional balance, the ability to conduct special operations targeting key nodes in Russian A2/AD bubbles, to reduce the Russian navy's freedom of manoeuvre, and to organise stay-behind networks to target Russian targets in the deep becomes a much more valuable addition to the deterrence effect of the joint forces. Moreover, the paper argues that European SOF should develop its deterrence communication to blend overt and covert activities, creating doubt and imposing dilemmas on Russian decision-makers.</w:t>
      </w:r>
    </w:p>
    <w:p w14:paraId="2E219BF8" w14:textId="77777777" w:rsidR="005F6538" w:rsidRPr="00EE1D73" w:rsidRDefault="005F6538" w:rsidP="00EE1D73">
      <w:pPr>
        <w:spacing w:after="0"/>
        <w:rPr>
          <w:rFonts w:ascii="Times New Roman" w:hAnsi="Times New Roman" w:cs="Times New Roman"/>
        </w:rPr>
      </w:pPr>
    </w:p>
    <w:p w14:paraId="14F2F442" w14:textId="77777777" w:rsidR="005F6538" w:rsidRPr="005F6538" w:rsidRDefault="005F6538" w:rsidP="00EE1D73">
      <w:pPr>
        <w:spacing w:after="0"/>
        <w:rPr>
          <w:rFonts w:ascii="Times New Roman" w:hAnsi="Times New Roman" w:cs="Times New Roman"/>
        </w:rPr>
      </w:pPr>
    </w:p>
    <w:p w14:paraId="478429D9" w14:textId="77777777" w:rsidR="005F6538" w:rsidRPr="00EE1D73" w:rsidRDefault="005F6538" w:rsidP="00EE1D73">
      <w:pPr>
        <w:spacing w:after="0"/>
        <w:rPr>
          <w:rFonts w:ascii="Times New Roman" w:hAnsi="Times New Roman" w:cs="Times New Roman"/>
        </w:rPr>
      </w:pPr>
    </w:p>
    <w:sectPr w:rsidR="005F6538" w:rsidRPr="00EE1D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538"/>
    <w:rsid w:val="00031712"/>
    <w:rsid w:val="0006313F"/>
    <w:rsid w:val="001716F9"/>
    <w:rsid w:val="002B53CB"/>
    <w:rsid w:val="00436FC7"/>
    <w:rsid w:val="005F6538"/>
    <w:rsid w:val="00803EF8"/>
    <w:rsid w:val="008E3105"/>
    <w:rsid w:val="00975D91"/>
    <w:rsid w:val="009C6184"/>
    <w:rsid w:val="00A11D62"/>
    <w:rsid w:val="00A14CFE"/>
    <w:rsid w:val="00B3753D"/>
    <w:rsid w:val="00B7335A"/>
    <w:rsid w:val="00C91CD4"/>
    <w:rsid w:val="00D26489"/>
    <w:rsid w:val="00D64103"/>
    <w:rsid w:val="00EE1D73"/>
    <w:rsid w:val="00EE7C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E955F"/>
  <w15:chartTrackingRefBased/>
  <w15:docId w15:val="{E4898053-3EAB-4F00-AE6F-44FA3FBA3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65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65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65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65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65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65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65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65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65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5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65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65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65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65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65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5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5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538"/>
    <w:rPr>
      <w:rFonts w:eastAsiaTheme="majorEastAsia" w:cstheme="majorBidi"/>
      <w:color w:val="272727" w:themeColor="text1" w:themeTint="D8"/>
    </w:rPr>
  </w:style>
  <w:style w:type="paragraph" w:styleId="Title">
    <w:name w:val="Title"/>
    <w:basedOn w:val="Normal"/>
    <w:next w:val="Normal"/>
    <w:link w:val="TitleChar"/>
    <w:uiPriority w:val="10"/>
    <w:qFormat/>
    <w:rsid w:val="005F65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5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5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5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538"/>
    <w:pPr>
      <w:spacing w:before="160"/>
      <w:jc w:val="center"/>
    </w:pPr>
    <w:rPr>
      <w:i/>
      <w:iCs/>
      <w:color w:val="404040" w:themeColor="text1" w:themeTint="BF"/>
    </w:rPr>
  </w:style>
  <w:style w:type="character" w:customStyle="1" w:styleId="QuoteChar">
    <w:name w:val="Quote Char"/>
    <w:basedOn w:val="DefaultParagraphFont"/>
    <w:link w:val="Quote"/>
    <w:uiPriority w:val="29"/>
    <w:rsid w:val="005F6538"/>
    <w:rPr>
      <w:i/>
      <w:iCs/>
      <w:color w:val="404040" w:themeColor="text1" w:themeTint="BF"/>
    </w:rPr>
  </w:style>
  <w:style w:type="paragraph" w:styleId="ListParagraph">
    <w:name w:val="List Paragraph"/>
    <w:basedOn w:val="Normal"/>
    <w:uiPriority w:val="34"/>
    <w:qFormat/>
    <w:rsid w:val="005F6538"/>
    <w:pPr>
      <w:ind w:left="720"/>
      <w:contextualSpacing/>
    </w:pPr>
  </w:style>
  <w:style w:type="character" w:styleId="IntenseEmphasis">
    <w:name w:val="Intense Emphasis"/>
    <w:basedOn w:val="DefaultParagraphFont"/>
    <w:uiPriority w:val="21"/>
    <w:qFormat/>
    <w:rsid w:val="005F6538"/>
    <w:rPr>
      <w:i/>
      <w:iCs/>
      <w:color w:val="2F5496" w:themeColor="accent1" w:themeShade="BF"/>
    </w:rPr>
  </w:style>
  <w:style w:type="paragraph" w:styleId="IntenseQuote">
    <w:name w:val="Intense Quote"/>
    <w:basedOn w:val="Normal"/>
    <w:next w:val="Normal"/>
    <w:link w:val="IntenseQuoteChar"/>
    <w:uiPriority w:val="30"/>
    <w:qFormat/>
    <w:rsid w:val="005F65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6538"/>
    <w:rPr>
      <w:i/>
      <w:iCs/>
      <w:color w:val="2F5496" w:themeColor="accent1" w:themeShade="BF"/>
    </w:rPr>
  </w:style>
  <w:style w:type="character" w:styleId="IntenseReference">
    <w:name w:val="Intense Reference"/>
    <w:basedOn w:val="DefaultParagraphFont"/>
    <w:uiPriority w:val="32"/>
    <w:qFormat/>
    <w:rsid w:val="005F65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1100</Words>
  <Characters>6274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Giles Moon</dc:creator>
  <cp:keywords/>
  <dc:description/>
  <cp:lastModifiedBy>Giles Moon</cp:lastModifiedBy>
  <cp:revision>10</cp:revision>
  <dcterms:created xsi:type="dcterms:W3CDTF">2026-01-24T18:14:00Z</dcterms:created>
  <dcterms:modified xsi:type="dcterms:W3CDTF">2026-01-24T19:17:00Z</dcterms:modified>
</cp:coreProperties>
</file>