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E8B3F" w14:textId="1CC2C148" w:rsidR="00D76CAF" w:rsidRPr="003C28F9" w:rsidRDefault="00E42E32" w:rsidP="003C28F9">
      <w:pPr>
        <w:jc w:val="center"/>
        <w:rPr>
          <w:rFonts w:ascii="Garamond" w:hAnsi="Garamond"/>
          <w:b/>
          <w:bCs/>
          <w:sz w:val="32"/>
          <w:szCs w:val="32"/>
          <w:lang w:val="en-US"/>
        </w:rPr>
      </w:pPr>
      <w:r w:rsidRPr="003C28F9">
        <w:rPr>
          <w:rFonts w:ascii="Garamond" w:hAnsi="Garamond"/>
          <w:b/>
          <w:bCs/>
          <w:sz w:val="32"/>
          <w:szCs w:val="32"/>
          <w:lang w:val="en-US"/>
        </w:rPr>
        <w:t>The politics of deterrence in Europe</w:t>
      </w:r>
    </w:p>
    <w:p w14:paraId="3CD69E14" w14:textId="153C3ACB" w:rsidR="00991399" w:rsidRPr="003C28F9" w:rsidRDefault="00991399">
      <w:pPr>
        <w:rPr>
          <w:rFonts w:ascii="Garamond" w:hAnsi="Garamond"/>
          <w:sz w:val="24"/>
          <w:szCs w:val="24"/>
          <w:lang w:val="en-US"/>
        </w:rPr>
      </w:pPr>
      <w:r w:rsidRPr="003C28F9">
        <w:rPr>
          <w:rFonts w:ascii="Garamond" w:hAnsi="Garamond"/>
          <w:i/>
          <w:iCs/>
          <w:sz w:val="24"/>
          <w:szCs w:val="24"/>
          <w:lang w:val="en-US"/>
        </w:rPr>
        <w:t>Chair: Thomas Fraise (University of Copenhagen / Sciences Po)</w:t>
      </w:r>
      <w:r w:rsidRPr="003C28F9">
        <w:rPr>
          <w:rFonts w:ascii="Garamond" w:hAnsi="Garamond"/>
          <w:sz w:val="24"/>
          <w:szCs w:val="24"/>
          <w:lang w:val="en-US"/>
        </w:rPr>
        <w:t xml:space="preserve"> – </w:t>
      </w:r>
      <w:hyperlink r:id="rId7" w:history="1">
        <w:r w:rsidRPr="003C28F9">
          <w:rPr>
            <w:rStyle w:val="Hyperlink"/>
            <w:rFonts w:ascii="Garamond" w:hAnsi="Garamond"/>
            <w:sz w:val="24"/>
            <w:szCs w:val="24"/>
            <w:lang w:val="en-US"/>
          </w:rPr>
          <w:t>tfr@ifs.ku.dk</w:t>
        </w:r>
      </w:hyperlink>
      <w:r w:rsidRPr="003C28F9">
        <w:rPr>
          <w:rFonts w:ascii="Garamond" w:hAnsi="Garamond"/>
          <w:sz w:val="24"/>
          <w:szCs w:val="24"/>
          <w:lang w:val="en-US"/>
        </w:rPr>
        <w:t xml:space="preserve"> </w:t>
      </w:r>
    </w:p>
    <w:p w14:paraId="3E1A77CA" w14:textId="711A28AE" w:rsidR="00991399" w:rsidRPr="003C28F9" w:rsidRDefault="00991399" w:rsidP="00991399">
      <w:pPr>
        <w:jc w:val="both"/>
        <w:rPr>
          <w:rFonts w:ascii="Garamond" w:hAnsi="Garamond"/>
          <w:sz w:val="24"/>
          <w:szCs w:val="24"/>
          <w:lang w:val="en-US"/>
        </w:rPr>
      </w:pPr>
      <w:r w:rsidRPr="003C28F9">
        <w:rPr>
          <w:rFonts w:ascii="Garamond" w:hAnsi="Garamond"/>
          <w:sz w:val="24"/>
          <w:szCs w:val="24"/>
          <w:lang w:val="en-US"/>
        </w:rPr>
        <w:t>The changing European security environment has led to the diagnosis of a “deterrent deficit” on the continent. Russia’s full-scale invasion of Ukraine, and the United States’ unpredictable</w:t>
      </w:r>
      <w:r w:rsidRPr="003C28F9">
        <w:rPr>
          <w:rFonts w:ascii="Garamond" w:hAnsi="Garamond"/>
          <w:sz w:val="24"/>
          <w:szCs w:val="24"/>
          <w:lang w:val="en-US"/>
        </w:rPr>
        <w:t xml:space="preserve"> - </w:t>
      </w:r>
      <w:r w:rsidRPr="003C28F9">
        <w:rPr>
          <w:rFonts w:ascii="Garamond" w:hAnsi="Garamond"/>
          <w:sz w:val="24"/>
          <w:szCs w:val="24"/>
          <w:lang w:val="en-US"/>
        </w:rPr>
        <w:t>if not outright adversarial</w:t>
      </w:r>
      <w:r w:rsidRPr="003C28F9">
        <w:rPr>
          <w:rFonts w:ascii="Garamond" w:hAnsi="Garamond"/>
          <w:sz w:val="24"/>
          <w:szCs w:val="24"/>
          <w:lang w:val="en-US"/>
        </w:rPr>
        <w:t xml:space="preserve"> - </w:t>
      </w:r>
      <w:r w:rsidRPr="003C28F9">
        <w:rPr>
          <w:rFonts w:ascii="Garamond" w:hAnsi="Garamond"/>
          <w:sz w:val="24"/>
          <w:szCs w:val="24"/>
          <w:lang w:val="en-US"/>
        </w:rPr>
        <w:t xml:space="preserve">behavior have overwhelmed many assumptions held by policymakers about European security. </w:t>
      </w:r>
      <w:r w:rsidR="003C28F9">
        <w:rPr>
          <w:rFonts w:ascii="Garamond" w:hAnsi="Garamond"/>
          <w:sz w:val="24"/>
          <w:szCs w:val="24"/>
          <w:lang w:val="en-US"/>
        </w:rPr>
        <w:t xml:space="preserve">Europe is now faced with challenges coming from the world’s largest nuclear arsenal. </w:t>
      </w:r>
      <w:r w:rsidRPr="003C28F9">
        <w:rPr>
          <w:rFonts w:ascii="Garamond" w:hAnsi="Garamond"/>
          <w:sz w:val="24"/>
          <w:szCs w:val="24"/>
          <w:lang w:val="en-US"/>
        </w:rPr>
        <w:t>Experts, policymakers, and academics are debating the best ways for European NATO states, or the European Union itself, to deter in a multipolar age. This panel aims to move away from strategic debates and instead examine the politics of deterrence-making. It seeks to investigate the political consequences of strategic choices, the kinds of politics enacted through deterrence practices, and the kinds of politics that become foreclosed in this context.</w:t>
      </w:r>
    </w:p>
    <w:p w14:paraId="18726816" w14:textId="77777777" w:rsidR="00991399" w:rsidRPr="003C28F9" w:rsidRDefault="00991399" w:rsidP="00991399">
      <w:pPr>
        <w:jc w:val="both"/>
        <w:rPr>
          <w:rFonts w:ascii="Garamond" w:hAnsi="Garamond"/>
          <w:sz w:val="24"/>
          <w:szCs w:val="24"/>
          <w:lang w:val="en-US"/>
        </w:rPr>
      </w:pPr>
      <w:r w:rsidRPr="003C28F9">
        <w:rPr>
          <w:rFonts w:ascii="Garamond" w:hAnsi="Garamond"/>
          <w:sz w:val="24"/>
          <w:szCs w:val="24"/>
          <w:lang w:val="en-US"/>
        </w:rPr>
        <w:t xml:space="preserve">Looking at different cases across Europe, the panel invites submissions along three main dimensions. The first examines the domestic politics of deterrence, focusing on how preferences for </w:t>
      </w:r>
      <w:proofErr w:type="gramStart"/>
      <w:r w:rsidRPr="003C28F9">
        <w:rPr>
          <w:rFonts w:ascii="Garamond" w:hAnsi="Garamond"/>
          <w:sz w:val="24"/>
          <w:szCs w:val="24"/>
          <w:lang w:val="en-US"/>
        </w:rPr>
        <w:t>particular deterrence</w:t>
      </w:r>
      <w:proofErr w:type="gramEnd"/>
      <w:r w:rsidRPr="003C28F9">
        <w:rPr>
          <w:rFonts w:ascii="Garamond" w:hAnsi="Garamond"/>
          <w:sz w:val="24"/>
          <w:szCs w:val="24"/>
          <w:lang w:val="en-US"/>
        </w:rPr>
        <w:t xml:space="preserve"> strategies are formed and contested in national contexts. The second explores alternatives to nuclear deterrence and the politics involved in articulating and institutionalizing such alternatives. The third invites contributors to reflect on the political implications of deterrence practices in an age of environmental crisis, and on the potential perverse effects of one on the other.</w:t>
      </w:r>
    </w:p>
    <w:p w14:paraId="780FD673" w14:textId="77777777" w:rsidR="00991399" w:rsidRPr="003C28F9" w:rsidRDefault="00991399" w:rsidP="00991399">
      <w:pPr>
        <w:jc w:val="both"/>
        <w:rPr>
          <w:rFonts w:ascii="Garamond" w:hAnsi="Garamond"/>
          <w:sz w:val="24"/>
          <w:szCs w:val="24"/>
          <w:lang w:val="en-US"/>
        </w:rPr>
      </w:pPr>
      <w:r w:rsidRPr="003C28F9">
        <w:rPr>
          <w:rFonts w:ascii="Garamond" w:hAnsi="Garamond"/>
          <w:sz w:val="24"/>
          <w:szCs w:val="24"/>
          <w:lang w:val="en-US"/>
        </w:rPr>
        <w:t>The aim of the panel is to foster debate among scholars interested in security, regardless of discipline (political science, sociology, economics, history, etc.), about the political implications of the strategic alternatives currently being considered and contested in Europe.</w:t>
      </w:r>
    </w:p>
    <w:p w14:paraId="03166D9A" w14:textId="2E82AF2B" w:rsidR="00991399" w:rsidRPr="003C28F9" w:rsidRDefault="003C28F9" w:rsidP="003C28F9">
      <w:pPr>
        <w:jc w:val="center"/>
        <w:rPr>
          <w:rFonts w:ascii="Garamond" w:hAnsi="Garamond"/>
          <w:b/>
          <w:bCs/>
          <w:sz w:val="28"/>
          <w:szCs w:val="28"/>
          <w:lang w:val="en-US"/>
        </w:rPr>
      </w:pPr>
      <w:r w:rsidRPr="003C28F9">
        <w:rPr>
          <w:rFonts w:ascii="Garamond" w:hAnsi="Garamond"/>
          <w:b/>
          <w:bCs/>
          <w:sz w:val="28"/>
          <w:szCs w:val="28"/>
          <w:lang w:val="en-US"/>
        </w:rPr>
        <w:t>List of proposed papers</w:t>
      </w:r>
    </w:p>
    <w:p w14:paraId="04D8DF2C" w14:textId="7EBDC314" w:rsidR="00991399" w:rsidRPr="003C28F9" w:rsidRDefault="003C28F9" w:rsidP="003C28F9">
      <w:pPr>
        <w:jc w:val="both"/>
        <w:rPr>
          <w:rFonts w:ascii="Garamond" w:hAnsi="Garamond"/>
          <w:b/>
          <w:bCs/>
          <w:sz w:val="24"/>
          <w:szCs w:val="24"/>
          <w:lang w:val="en-GB"/>
        </w:rPr>
      </w:pPr>
      <w:r w:rsidRPr="003C28F9">
        <w:rPr>
          <w:rFonts w:ascii="Garamond" w:hAnsi="Garamond"/>
          <w:b/>
          <w:bCs/>
          <w:sz w:val="24"/>
          <w:szCs w:val="24"/>
          <w:u w:val="single"/>
          <w:lang w:val="en-GB"/>
        </w:rPr>
        <w:t>Title:</w:t>
      </w:r>
      <w:r w:rsidRPr="003C28F9">
        <w:rPr>
          <w:rFonts w:ascii="Garamond" w:hAnsi="Garamond"/>
          <w:b/>
          <w:bCs/>
          <w:sz w:val="24"/>
          <w:szCs w:val="24"/>
          <w:lang w:val="en-GB"/>
        </w:rPr>
        <w:t xml:space="preserve"> </w:t>
      </w:r>
      <w:r w:rsidR="00991399" w:rsidRPr="003C28F9">
        <w:rPr>
          <w:rFonts w:ascii="Garamond" w:hAnsi="Garamond"/>
          <w:b/>
          <w:bCs/>
          <w:sz w:val="24"/>
          <w:szCs w:val="24"/>
          <w:lang w:val="en-GB"/>
        </w:rPr>
        <w:t xml:space="preserve">To create fear, dissuade or hold back? Investigating European debates on deterrence in different cultural and linguistic contexts </w:t>
      </w:r>
    </w:p>
    <w:p w14:paraId="047A0DB5" w14:textId="1D0631D5" w:rsidR="00991399" w:rsidRPr="003C28F9" w:rsidRDefault="003C28F9" w:rsidP="00991399">
      <w:pPr>
        <w:jc w:val="both"/>
        <w:rPr>
          <w:rFonts w:ascii="Garamond" w:hAnsi="Garamond"/>
          <w:sz w:val="24"/>
          <w:szCs w:val="24"/>
          <w:lang w:val="en-GB"/>
        </w:rPr>
      </w:pPr>
      <w:r w:rsidRPr="003C28F9">
        <w:rPr>
          <w:rFonts w:ascii="Garamond" w:hAnsi="Garamond"/>
          <w:i/>
          <w:iCs/>
          <w:sz w:val="24"/>
          <w:szCs w:val="24"/>
          <w:lang w:val="en-GB"/>
        </w:rPr>
        <w:t xml:space="preserve">Author: </w:t>
      </w:r>
      <w:r w:rsidR="00991399" w:rsidRPr="003C28F9">
        <w:rPr>
          <w:rFonts w:ascii="Garamond" w:hAnsi="Garamond"/>
          <w:i/>
          <w:iCs/>
          <w:sz w:val="24"/>
          <w:szCs w:val="24"/>
          <w:lang w:val="en-GB"/>
        </w:rPr>
        <w:t>Heljä Ossa</w:t>
      </w:r>
      <w:r w:rsidRPr="003C28F9">
        <w:rPr>
          <w:rFonts w:ascii="Garamond" w:hAnsi="Garamond"/>
          <w:i/>
          <w:iCs/>
          <w:sz w:val="24"/>
          <w:szCs w:val="24"/>
          <w:lang w:val="en-GB"/>
        </w:rPr>
        <w:t xml:space="preserve">, </w:t>
      </w:r>
      <w:r w:rsidR="00991399" w:rsidRPr="003C28F9">
        <w:rPr>
          <w:rFonts w:ascii="Garamond" w:hAnsi="Garamond"/>
          <w:i/>
          <w:iCs/>
          <w:sz w:val="24"/>
          <w:szCs w:val="24"/>
          <w:lang w:val="en-GB"/>
        </w:rPr>
        <w:t>London School of Economics</w:t>
      </w:r>
      <w:r w:rsidRPr="003C28F9">
        <w:rPr>
          <w:rFonts w:ascii="Garamond" w:hAnsi="Garamond"/>
          <w:i/>
          <w:iCs/>
          <w:sz w:val="24"/>
          <w:szCs w:val="24"/>
          <w:lang w:val="en-GB"/>
        </w:rPr>
        <w:t xml:space="preserve"> - </w:t>
      </w:r>
      <w:hyperlink r:id="rId8" w:history="1">
        <w:r w:rsidRPr="003C28F9">
          <w:rPr>
            <w:rStyle w:val="Hyperlink"/>
            <w:rFonts w:ascii="Garamond" w:hAnsi="Garamond"/>
            <w:sz w:val="24"/>
            <w:szCs w:val="24"/>
            <w:lang w:val="en-GB"/>
          </w:rPr>
          <w:t>h</w:t>
        </w:r>
        <w:r w:rsidRPr="003C28F9">
          <w:rPr>
            <w:rStyle w:val="Hyperlink"/>
            <w:rFonts w:ascii="Garamond" w:hAnsi="Garamond"/>
            <w:sz w:val="24"/>
            <w:szCs w:val="24"/>
            <w:lang w:val="en-GB"/>
          </w:rPr>
          <w:t>.</w:t>
        </w:r>
        <w:r w:rsidRPr="003C28F9">
          <w:rPr>
            <w:rStyle w:val="Hyperlink"/>
            <w:rFonts w:ascii="Garamond" w:hAnsi="Garamond"/>
            <w:sz w:val="24"/>
            <w:szCs w:val="24"/>
            <w:lang w:val="en-GB"/>
          </w:rPr>
          <w:t>a</w:t>
        </w:r>
        <w:r w:rsidRPr="003C28F9">
          <w:rPr>
            <w:rStyle w:val="Hyperlink"/>
            <w:rFonts w:ascii="Garamond" w:hAnsi="Garamond"/>
            <w:sz w:val="24"/>
            <w:szCs w:val="24"/>
            <w:lang w:val="en-GB"/>
          </w:rPr>
          <w:t>.Ossa@lse.ac.uk</w:t>
        </w:r>
      </w:hyperlink>
      <w:r w:rsidRPr="003C28F9">
        <w:rPr>
          <w:rFonts w:ascii="Garamond" w:hAnsi="Garamond"/>
          <w:sz w:val="24"/>
          <w:szCs w:val="24"/>
          <w:lang w:val="en-GB"/>
        </w:rPr>
        <w:t xml:space="preserve"> </w:t>
      </w:r>
    </w:p>
    <w:p w14:paraId="596C95E5" w14:textId="77777777" w:rsidR="00991399" w:rsidRPr="003C28F9" w:rsidRDefault="00991399" w:rsidP="00991399">
      <w:pPr>
        <w:jc w:val="both"/>
        <w:rPr>
          <w:rFonts w:ascii="Garamond" w:hAnsi="Garamond"/>
          <w:sz w:val="24"/>
          <w:szCs w:val="24"/>
          <w:lang w:val="en-GB"/>
        </w:rPr>
      </w:pPr>
      <w:r w:rsidRPr="003C28F9">
        <w:rPr>
          <w:rFonts w:ascii="Garamond" w:hAnsi="Garamond"/>
          <w:sz w:val="24"/>
          <w:szCs w:val="24"/>
          <w:lang w:val="en-GB"/>
        </w:rPr>
        <w:t xml:space="preserve">European security landscape has changed dramatically since 2022, but European security practices remain anchored in the Cold War conceptions of deterrence. This raises a critical question: is deterrence, as currently understood and applied in Europe, still fit for purpose in today’s vastly transformed security environment, where many of the security threats cannot be “scared away” but rather need to be discouraged and prevented in other means. </w:t>
      </w:r>
    </w:p>
    <w:p w14:paraId="08169219" w14:textId="77777777" w:rsidR="00991399" w:rsidRPr="003C28F9" w:rsidRDefault="00991399" w:rsidP="00991399">
      <w:pPr>
        <w:jc w:val="both"/>
        <w:rPr>
          <w:rFonts w:ascii="Garamond" w:hAnsi="Garamond"/>
          <w:sz w:val="24"/>
          <w:szCs w:val="24"/>
          <w:lang w:val="en-GB"/>
        </w:rPr>
      </w:pPr>
      <w:r w:rsidRPr="003C28F9">
        <w:rPr>
          <w:rFonts w:ascii="Garamond" w:hAnsi="Garamond"/>
          <w:sz w:val="24"/>
          <w:szCs w:val="24"/>
          <w:lang w:val="en-GB"/>
        </w:rPr>
        <w:t xml:space="preserve">Understanding the different ways in which deterrence is being discussed within individual countries, NATO, and increasingly in the European Union, is crucial to ensuring a coherent internal debate and external communication. If European countries have remarkably divergent understandings of deterrence, it is difficult, if not impossible to build a credible security and defence structures that reflect and respond to the realities of the 21st century. Moreover, </w:t>
      </w:r>
      <w:proofErr w:type="gramStart"/>
      <w:r w:rsidRPr="003C28F9">
        <w:rPr>
          <w:rFonts w:ascii="Garamond" w:hAnsi="Garamond"/>
          <w:sz w:val="24"/>
          <w:szCs w:val="24"/>
          <w:lang w:val="en-GB"/>
        </w:rPr>
        <w:t>in order to</w:t>
      </w:r>
      <w:proofErr w:type="gramEnd"/>
      <w:r w:rsidRPr="003C28F9">
        <w:rPr>
          <w:rFonts w:ascii="Garamond" w:hAnsi="Garamond"/>
          <w:sz w:val="24"/>
          <w:szCs w:val="24"/>
          <w:lang w:val="en-GB"/>
        </w:rPr>
        <w:t xml:space="preserve"> send a credible and coherent message to adversaries, such as Russia, Europe needs a better self-understanding of how what European deterrence </w:t>
      </w:r>
      <w:proofErr w:type="gramStart"/>
      <w:r w:rsidRPr="003C28F9">
        <w:rPr>
          <w:rFonts w:ascii="Garamond" w:hAnsi="Garamond"/>
          <w:sz w:val="24"/>
          <w:szCs w:val="24"/>
          <w:lang w:val="en-GB"/>
        </w:rPr>
        <w:t>actually means</w:t>
      </w:r>
      <w:proofErr w:type="gramEnd"/>
      <w:r w:rsidRPr="003C28F9">
        <w:rPr>
          <w:rFonts w:ascii="Garamond" w:hAnsi="Garamond"/>
          <w:sz w:val="24"/>
          <w:szCs w:val="24"/>
          <w:lang w:val="en-GB"/>
        </w:rPr>
        <w:t xml:space="preserve">. </w:t>
      </w:r>
    </w:p>
    <w:p w14:paraId="524B0E77" w14:textId="77777777" w:rsidR="00991399" w:rsidRPr="003C28F9" w:rsidRDefault="00991399" w:rsidP="00991399">
      <w:pPr>
        <w:jc w:val="both"/>
        <w:rPr>
          <w:rFonts w:ascii="Garamond" w:hAnsi="Garamond"/>
          <w:sz w:val="24"/>
          <w:szCs w:val="24"/>
          <w:lang w:val="en-GB"/>
        </w:rPr>
      </w:pPr>
      <w:r w:rsidRPr="003C28F9">
        <w:rPr>
          <w:rFonts w:ascii="Garamond" w:hAnsi="Garamond"/>
          <w:sz w:val="24"/>
          <w:szCs w:val="24"/>
          <w:lang w:val="en-GB"/>
        </w:rPr>
        <w:t xml:space="preserve">In this paper, I examine how deterrence is defined in different European linguistic and cultural contexts, and what conceptual differences emerge from these linguistic variations and how these shape national and European-wide deterrence debates. The main interest of the paper is finding out whether deterrence is still discussed as a concept centred around nuclear weapons and </w:t>
      </w:r>
      <w:r w:rsidRPr="003C28F9">
        <w:rPr>
          <w:rFonts w:ascii="Garamond" w:hAnsi="Garamond"/>
          <w:sz w:val="24"/>
          <w:szCs w:val="24"/>
          <w:lang w:val="en-GB"/>
        </w:rPr>
        <w:lastRenderedPageBreak/>
        <w:t xml:space="preserve">retaliation or whether it incorporates conventional, hybrid and even resilience dimensions as well. Based on this, I will evaluate whether current deterrence frameworks remain fit for purpose in addressing contemporary security </w:t>
      </w:r>
      <w:proofErr w:type="gramStart"/>
      <w:r w:rsidRPr="003C28F9">
        <w:rPr>
          <w:rFonts w:ascii="Garamond" w:hAnsi="Garamond"/>
          <w:sz w:val="24"/>
          <w:szCs w:val="24"/>
          <w:lang w:val="en-GB"/>
        </w:rPr>
        <w:t>threats, and</w:t>
      </w:r>
      <w:proofErr w:type="gramEnd"/>
      <w:r w:rsidRPr="003C28F9">
        <w:rPr>
          <w:rFonts w:ascii="Garamond" w:hAnsi="Garamond"/>
          <w:sz w:val="24"/>
          <w:szCs w:val="24"/>
          <w:lang w:val="en-GB"/>
        </w:rPr>
        <w:t xml:space="preserve"> explore pathways toward a more comprehensive and better aligned deterrence debate that responds to European security challenges. </w:t>
      </w:r>
    </w:p>
    <w:p w14:paraId="431A1C8E" w14:textId="68537F58" w:rsidR="003C28F9" w:rsidRPr="003C28F9" w:rsidRDefault="003C28F9" w:rsidP="003C28F9">
      <w:pPr>
        <w:jc w:val="both"/>
        <w:rPr>
          <w:rFonts w:ascii="Garamond" w:hAnsi="Garamond"/>
          <w:b/>
          <w:bCs/>
          <w:sz w:val="24"/>
          <w:szCs w:val="24"/>
          <w:lang w:val="en-GB"/>
        </w:rPr>
      </w:pPr>
      <w:r w:rsidRPr="003C28F9">
        <w:rPr>
          <w:rFonts w:ascii="Garamond" w:hAnsi="Garamond"/>
          <w:b/>
          <w:bCs/>
          <w:sz w:val="24"/>
          <w:szCs w:val="24"/>
          <w:u w:val="single"/>
          <w:lang w:val="en-GB"/>
        </w:rPr>
        <w:t>Title:</w:t>
      </w:r>
      <w:r w:rsidRPr="003C28F9">
        <w:rPr>
          <w:rFonts w:ascii="Garamond" w:hAnsi="Garamond"/>
          <w:b/>
          <w:bCs/>
          <w:sz w:val="24"/>
          <w:szCs w:val="24"/>
          <w:lang w:val="en-GB"/>
        </w:rPr>
        <w:t xml:space="preserve"> </w:t>
      </w:r>
      <w:r w:rsidRPr="003C28F9">
        <w:rPr>
          <w:rFonts w:ascii="Garamond" w:hAnsi="Garamond"/>
          <w:b/>
          <w:bCs/>
          <w:sz w:val="24"/>
          <w:szCs w:val="24"/>
          <w:lang w:val="en-GB"/>
        </w:rPr>
        <w:t>Reconceptualizing nuclear deterrence and national identity: the cases of Finland and Sweden</w:t>
      </w:r>
    </w:p>
    <w:p w14:paraId="5BC644E2" w14:textId="1230311C" w:rsidR="003C28F9" w:rsidRPr="003C28F9" w:rsidRDefault="003C28F9" w:rsidP="003C28F9">
      <w:pPr>
        <w:jc w:val="both"/>
        <w:rPr>
          <w:rFonts w:ascii="Garamond" w:hAnsi="Garamond"/>
          <w:sz w:val="24"/>
          <w:szCs w:val="24"/>
          <w:lang w:val="en-GB"/>
        </w:rPr>
      </w:pPr>
      <w:r w:rsidRPr="003C28F9">
        <w:rPr>
          <w:rFonts w:ascii="Garamond" w:hAnsi="Garamond"/>
          <w:i/>
          <w:iCs/>
          <w:sz w:val="24"/>
          <w:szCs w:val="24"/>
          <w:lang w:val="en-GB"/>
        </w:rPr>
        <w:t xml:space="preserve">Author: Emma Rosengren, Stockholm </w:t>
      </w:r>
      <w:r w:rsidRPr="003C28F9">
        <w:rPr>
          <w:rFonts w:ascii="Garamond" w:hAnsi="Garamond"/>
          <w:i/>
          <w:iCs/>
          <w:sz w:val="24"/>
          <w:szCs w:val="24"/>
          <w:lang w:val="en-GB"/>
        </w:rPr>
        <w:t>U</w:t>
      </w:r>
      <w:r w:rsidRPr="003C28F9">
        <w:rPr>
          <w:rFonts w:ascii="Garamond" w:hAnsi="Garamond"/>
          <w:i/>
          <w:iCs/>
          <w:sz w:val="24"/>
          <w:szCs w:val="24"/>
          <w:lang w:val="en-GB"/>
        </w:rPr>
        <w:t>niversity</w:t>
      </w:r>
      <w:r w:rsidRPr="003C28F9">
        <w:rPr>
          <w:rFonts w:ascii="Garamond" w:hAnsi="Garamond"/>
          <w:sz w:val="24"/>
          <w:szCs w:val="24"/>
          <w:lang w:val="en-GB"/>
        </w:rPr>
        <w:t xml:space="preserve"> - </w:t>
      </w:r>
      <w:hyperlink r:id="rId9" w:history="1">
        <w:r w:rsidRPr="003C28F9">
          <w:rPr>
            <w:rStyle w:val="Hyperlink"/>
            <w:rFonts w:ascii="Garamond" w:hAnsi="Garamond"/>
            <w:sz w:val="24"/>
            <w:szCs w:val="24"/>
            <w:lang w:val="en-GB"/>
          </w:rPr>
          <w:t>emma.rosengren@su.se</w:t>
        </w:r>
      </w:hyperlink>
      <w:r w:rsidRPr="003C28F9">
        <w:rPr>
          <w:rFonts w:ascii="Garamond" w:hAnsi="Garamond"/>
          <w:sz w:val="24"/>
          <w:szCs w:val="24"/>
          <w:lang w:val="en-GB"/>
        </w:rPr>
        <w:t xml:space="preserve"> </w:t>
      </w:r>
    </w:p>
    <w:p w14:paraId="5CC8AE75" w14:textId="77777777" w:rsidR="003C28F9" w:rsidRPr="003C28F9" w:rsidRDefault="003C28F9" w:rsidP="003C28F9">
      <w:pPr>
        <w:jc w:val="both"/>
        <w:rPr>
          <w:rFonts w:ascii="Garamond" w:hAnsi="Garamond"/>
          <w:sz w:val="24"/>
          <w:szCs w:val="24"/>
          <w:lang w:val="en-GB"/>
        </w:rPr>
      </w:pPr>
      <w:r w:rsidRPr="003C28F9">
        <w:rPr>
          <w:rFonts w:ascii="Garamond" w:hAnsi="Garamond"/>
          <w:sz w:val="24"/>
          <w:szCs w:val="24"/>
          <w:lang w:val="en-GB"/>
        </w:rPr>
        <w:t xml:space="preserve">Finland and Sweden’s decisions to join NATO after Russia’s full-scale invasion of Ukraine brought about fundamental shifts of their historical non-aligned security policy, and their approach to nuclear weapons, disarmament, and nuclear deterrence. Drawing on post-structuralist theory about the co-constitution of identity and security policy, this paper compares debates about nuclear weapons in both countries with the aim to reveal how identity-based argumentation was fundamental for long-term policy shifts. </w:t>
      </w:r>
    </w:p>
    <w:p w14:paraId="30086C91" w14:textId="2EF3DF42" w:rsidR="003C28F9" w:rsidRPr="003C28F9" w:rsidRDefault="003C28F9" w:rsidP="003C28F9">
      <w:pPr>
        <w:jc w:val="both"/>
        <w:rPr>
          <w:rFonts w:ascii="Garamond" w:hAnsi="Garamond"/>
          <w:sz w:val="24"/>
          <w:szCs w:val="24"/>
          <w:lang w:val="en-GB"/>
        </w:rPr>
      </w:pPr>
      <w:r w:rsidRPr="003C28F9">
        <w:rPr>
          <w:rFonts w:ascii="Garamond" w:hAnsi="Garamond"/>
          <w:sz w:val="24"/>
          <w:szCs w:val="24"/>
          <w:lang w:val="en-GB"/>
        </w:rPr>
        <w:t>The analysis spans from the end of the Cold War, when both Finland and Sweden signed the Partnership for Peace Agreement with NATO, and joined the European Union, to the present. Comparing domestic debates about nuclear issues in both countries, the paper contributes new insights about how nuclear deterrence has been reconceptualized over time, and the role identity has played in relation to it.</w:t>
      </w:r>
    </w:p>
    <w:p w14:paraId="02AF053D" w14:textId="77777777" w:rsidR="003C28F9" w:rsidRPr="003C28F9" w:rsidRDefault="003C28F9" w:rsidP="003C28F9">
      <w:pPr>
        <w:jc w:val="both"/>
        <w:rPr>
          <w:rFonts w:ascii="Garamond" w:hAnsi="Garamond"/>
          <w:b/>
          <w:bCs/>
          <w:sz w:val="24"/>
          <w:szCs w:val="24"/>
          <w:lang w:val="en-GB"/>
        </w:rPr>
      </w:pPr>
      <w:r w:rsidRPr="003C28F9">
        <w:rPr>
          <w:rFonts w:ascii="Garamond" w:hAnsi="Garamond"/>
          <w:b/>
          <w:bCs/>
          <w:sz w:val="24"/>
          <w:szCs w:val="24"/>
          <w:u w:val="single"/>
          <w:lang w:val="en-GB"/>
        </w:rPr>
        <w:t>Title:</w:t>
      </w:r>
      <w:r w:rsidRPr="003C28F9">
        <w:rPr>
          <w:rFonts w:ascii="Garamond" w:hAnsi="Garamond"/>
          <w:b/>
          <w:bCs/>
          <w:sz w:val="24"/>
          <w:szCs w:val="24"/>
          <w:lang w:val="en-GB"/>
        </w:rPr>
        <w:t xml:space="preserve"> </w:t>
      </w:r>
      <w:r w:rsidRPr="003C28F9">
        <w:rPr>
          <w:rFonts w:ascii="Garamond" w:hAnsi="Garamond"/>
          <w:b/>
          <w:bCs/>
          <w:sz w:val="24"/>
          <w:szCs w:val="24"/>
          <w:lang w:val="en-GB"/>
        </w:rPr>
        <w:t>Ritual deterrence, magic strategies, and nuclear war in Europe</w:t>
      </w:r>
    </w:p>
    <w:p w14:paraId="0F68B00F" w14:textId="442908D2" w:rsidR="003C28F9" w:rsidRPr="003C28F9" w:rsidRDefault="003C28F9" w:rsidP="003C28F9">
      <w:pPr>
        <w:jc w:val="both"/>
        <w:rPr>
          <w:rFonts w:ascii="Garamond" w:hAnsi="Garamond"/>
          <w:sz w:val="24"/>
          <w:szCs w:val="24"/>
          <w:lang w:val="en-GB"/>
        </w:rPr>
      </w:pPr>
      <w:r w:rsidRPr="003C28F9">
        <w:rPr>
          <w:rFonts w:ascii="Garamond" w:hAnsi="Garamond"/>
          <w:i/>
          <w:iCs/>
          <w:sz w:val="24"/>
          <w:szCs w:val="24"/>
          <w:lang w:val="en-GB"/>
        </w:rPr>
        <w:t xml:space="preserve">Author: </w:t>
      </w:r>
      <w:r w:rsidRPr="003C28F9">
        <w:rPr>
          <w:rFonts w:ascii="Garamond" w:hAnsi="Garamond"/>
          <w:i/>
          <w:iCs/>
          <w:sz w:val="24"/>
          <w:szCs w:val="24"/>
          <w:lang w:val="en-GB"/>
        </w:rPr>
        <w:t>Matthew Evangelista, Cornell University</w:t>
      </w:r>
      <w:r w:rsidRPr="003C28F9">
        <w:rPr>
          <w:rFonts w:ascii="Garamond" w:hAnsi="Garamond"/>
          <w:sz w:val="24"/>
          <w:szCs w:val="24"/>
          <w:lang w:val="en-GB"/>
        </w:rPr>
        <w:t xml:space="preserve"> - </w:t>
      </w:r>
      <w:hyperlink r:id="rId10" w:history="1">
        <w:r w:rsidRPr="003C28F9">
          <w:rPr>
            <w:rStyle w:val="Hyperlink"/>
            <w:rFonts w:ascii="Garamond" w:hAnsi="Garamond"/>
            <w:sz w:val="24"/>
            <w:szCs w:val="24"/>
            <w:lang w:val="en-GB"/>
          </w:rPr>
          <w:t>mae10@cornell.edu</w:t>
        </w:r>
      </w:hyperlink>
      <w:r w:rsidRPr="003C28F9">
        <w:rPr>
          <w:rFonts w:ascii="Garamond" w:hAnsi="Garamond"/>
          <w:sz w:val="24"/>
          <w:szCs w:val="24"/>
          <w:lang w:val="en-GB"/>
        </w:rPr>
        <w:t xml:space="preserve"> </w:t>
      </w:r>
    </w:p>
    <w:p w14:paraId="332FBA98" w14:textId="77777777" w:rsidR="003C28F9" w:rsidRPr="003C28F9" w:rsidRDefault="003C28F9" w:rsidP="003C28F9">
      <w:pPr>
        <w:jc w:val="both"/>
        <w:rPr>
          <w:rFonts w:ascii="Garamond" w:hAnsi="Garamond"/>
          <w:sz w:val="24"/>
          <w:szCs w:val="24"/>
          <w:lang w:val="en-GB"/>
        </w:rPr>
      </w:pPr>
      <w:r w:rsidRPr="003C28F9">
        <w:rPr>
          <w:rFonts w:ascii="Garamond" w:hAnsi="Garamond"/>
          <w:sz w:val="24"/>
          <w:szCs w:val="24"/>
          <w:lang w:val="en-GB"/>
        </w:rPr>
        <w:t>Ritual deterrence is a compelling concept used to describe NATO’s efforts, for example, to reassure its Baltic members and deter Russia through the deployment of troops known as enhanced Forward Presence (Mälk</w:t>
      </w:r>
      <w:r w:rsidRPr="003C28F9">
        <w:rPr>
          <w:rFonts w:ascii="Garamond" w:hAnsi="Garamond"/>
          <w:sz w:val="24"/>
          <w:szCs w:val="24"/>
          <w:lang w:val="en-GB"/>
        </w:rPr>
        <w:t>soo, 2021</w:t>
      </w:r>
      <w:r w:rsidRPr="003C28F9">
        <w:rPr>
          <w:rFonts w:ascii="Garamond" w:hAnsi="Garamond"/>
          <w:sz w:val="24"/>
          <w:szCs w:val="24"/>
          <w:lang w:val="en-GB"/>
        </w:rPr>
        <w:t>). Ultimately the deterrent threat relies on the alliance’s willingness to use nuclear weapons in response to a Russian attack if other means fail. Describing how that threat produces restraint on the part of an adversary through arcane strategies of “counterforce” targeting, “graduated escalation,” and “escalation dominance” has, since the Cold War, been the province of mainly civilian strategists engaging in what some have characterized as theology and others magic (Fraise</w:t>
      </w:r>
      <w:r w:rsidRPr="003C28F9">
        <w:rPr>
          <w:rFonts w:ascii="Garamond" w:hAnsi="Garamond"/>
          <w:sz w:val="24"/>
          <w:szCs w:val="24"/>
          <w:lang w:val="en-GB"/>
        </w:rPr>
        <w:t>, forthcoming</w:t>
      </w:r>
      <w:r w:rsidRPr="003C28F9">
        <w:rPr>
          <w:rFonts w:ascii="Garamond" w:hAnsi="Garamond"/>
          <w:sz w:val="24"/>
          <w:szCs w:val="24"/>
          <w:lang w:val="en-GB"/>
        </w:rPr>
        <w:t xml:space="preserve">). </w:t>
      </w:r>
    </w:p>
    <w:p w14:paraId="72DCE1B0" w14:textId="77777777" w:rsidR="003C28F9" w:rsidRPr="003C28F9" w:rsidRDefault="003C28F9" w:rsidP="003C28F9">
      <w:pPr>
        <w:jc w:val="both"/>
        <w:rPr>
          <w:rFonts w:ascii="Garamond" w:hAnsi="Garamond"/>
          <w:sz w:val="24"/>
          <w:szCs w:val="24"/>
          <w:lang w:val="en-GB"/>
        </w:rPr>
      </w:pPr>
      <w:r w:rsidRPr="003C28F9">
        <w:rPr>
          <w:rFonts w:ascii="Garamond" w:hAnsi="Garamond"/>
          <w:sz w:val="24"/>
          <w:szCs w:val="24"/>
          <w:lang w:val="en-GB"/>
        </w:rPr>
        <w:t xml:space="preserve">In the wake of Russia’s 2022 invasion of Ukraine, think-tank and academic magicians have become more explicit in promoting integration of conventional and nuclear forces in the interest of extended deterrence. Meanwhile plans for deploying new nuclear weapons to support the strategy are underway. This paper </w:t>
      </w:r>
      <w:proofErr w:type="spellStart"/>
      <w:r w:rsidRPr="003C28F9">
        <w:rPr>
          <w:rFonts w:ascii="Garamond" w:hAnsi="Garamond"/>
          <w:sz w:val="24"/>
          <w:szCs w:val="24"/>
          <w:lang w:val="en-GB"/>
        </w:rPr>
        <w:t>analyzes</w:t>
      </w:r>
      <w:proofErr w:type="spellEnd"/>
      <w:r w:rsidRPr="003C28F9">
        <w:rPr>
          <w:rFonts w:ascii="Garamond" w:hAnsi="Garamond"/>
          <w:sz w:val="24"/>
          <w:szCs w:val="24"/>
          <w:lang w:val="en-GB"/>
        </w:rPr>
        <w:t xml:space="preserve"> official NATO and US declaratory policy, combined with specialist strategic literature, information about likely weapons deployments, and understandings of the environmental and human consequences of nuclear explosions in Europe to anticipate what the transition from “imaginary” wars (Kaldor) to a real nuclear war could entail. </w:t>
      </w:r>
    </w:p>
    <w:p w14:paraId="5C3C2822" w14:textId="49162D83" w:rsidR="003C28F9" w:rsidRPr="003C28F9" w:rsidRDefault="003C28F9" w:rsidP="003C28F9">
      <w:pPr>
        <w:jc w:val="both"/>
        <w:rPr>
          <w:rFonts w:ascii="Garamond" w:hAnsi="Garamond"/>
          <w:sz w:val="24"/>
          <w:szCs w:val="24"/>
          <w:lang w:val="en-GB"/>
        </w:rPr>
      </w:pPr>
      <w:r w:rsidRPr="003C28F9">
        <w:rPr>
          <w:rFonts w:ascii="Garamond" w:hAnsi="Garamond"/>
          <w:sz w:val="24"/>
          <w:szCs w:val="24"/>
          <w:lang w:val="en-GB"/>
        </w:rPr>
        <w:t>It focuses on the precarious security situation of Estonia and draws on historical analysis of a Cold War precedent in NATO plans to defend West Berlin—with particular attention to the mismatch between the assumptions underlying those plans and the likely response from the USSR (then) and Russia (now).</w:t>
      </w:r>
    </w:p>
    <w:p w14:paraId="4F530252" w14:textId="77777777" w:rsidR="003C28F9" w:rsidRPr="003C28F9" w:rsidRDefault="003C28F9" w:rsidP="003C28F9">
      <w:pPr>
        <w:jc w:val="both"/>
        <w:rPr>
          <w:rFonts w:ascii="Garamond" w:hAnsi="Garamond"/>
          <w:sz w:val="24"/>
          <w:szCs w:val="24"/>
          <w:lang w:val="en-US"/>
        </w:rPr>
      </w:pPr>
      <w:r w:rsidRPr="003C28F9">
        <w:rPr>
          <w:rFonts w:ascii="Garamond" w:hAnsi="Garamond"/>
          <w:b/>
          <w:bCs/>
          <w:sz w:val="24"/>
          <w:szCs w:val="24"/>
          <w:u w:val="single"/>
          <w:lang w:val="en-US"/>
        </w:rPr>
        <w:t>Title:</w:t>
      </w:r>
      <w:r w:rsidRPr="003C28F9">
        <w:rPr>
          <w:rFonts w:ascii="Garamond" w:hAnsi="Garamond"/>
          <w:sz w:val="24"/>
          <w:szCs w:val="24"/>
          <w:lang w:val="en-US"/>
        </w:rPr>
        <w:t xml:space="preserve"> </w:t>
      </w:r>
      <w:r w:rsidRPr="003C28F9">
        <w:rPr>
          <w:rFonts w:ascii="Garamond" w:hAnsi="Garamond"/>
          <w:b/>
          <w:bCs/>
          <w:sz w:val="24"/>
          <w:szCs w:val="24"/>
          <w:lang w:val="en-GB"/>
        </w:rPr>
        <w:t>Nuclear Futures, Utopias, and the Case for a Renewed ‘Strict Sufficiency’</w:t>
      </w:r>
    </w:p>
    <w:p w14:paraId="3E8CD430" w14:textId="48C00CB7" w:rsidR="003C28F9" w:rsidRPr="003C28F9" w:rsidRDefault="003C28F9" w:rsidP="003C28F9">
      <w:pPr>
        <w:jc w:val="both"/>
        <w:rPr>
          <w:rFonts w:ascii="Garamond" w:hAnsi="Garamond"/>
          <w:sz w:val="24"/>
          <w:szCs w:val="24"/>
          <w:lang w:val="en-US"/>
        </w:rPr>
      </w:pPr>
      <w:r w:rsidRPr="003C28F9">
        <w:rPr>
          <w:rFonts w:ascii="Garamond" w:hAnsi="Garamond"/>
          <w:i/>
          <w:iCs/>
          <w:sz w:val="24"/>
          <w:szCs w:val="24"/>
          <w:lang w:val="en-GB"/>
        </w:rPr>
        <w:t xml:space="preserve">Author: </w:t>
      </w:r>
      <w:r w:rsidRPr="003C28F9">
        <w:rPr>
          <w:rFonts w:ascii="Garamond" w:hAnsi="Garamond"/>
          <w:i/>
          <w:iCs/>
          <w:sz w:val="24"/>
          <w:szCs w:val="24"/>
          <w:lang w:val="en-GB"/>
        </w:rPr>
        <w:t>Benoît Pelopidas</w:t>
      </w:r>
      <w:r w:rsidRPr="003C28F9">
        <w:rPr>
          <w:rFonts w:ascii="Garamond" w:hAnsi="Garamond"/>
          <w:i/>
          <w:iCs/>
          <w:sz w:val="24"/>
          <w:szCs w:val="24"/>
          <w:lang w:val="en-GB"/>
        </w:rPr>
        <w:t>, Sciences Po –</w:t>
      </w:r>
      <w:r w:rsidRPr="003C28F9">
        <w:rPr>
          <w:rFonts w:ascii="Garamond" w:hAnsi="Garamond"/>
          <w:sz w:val="24"/>
          <w:szCs w:val="24"/>
          <w:lang w:val="en-GB"/>
        </w:rPr>
        <w:t xml:space="preserve"> </w:t>
      </w:r>
      <w:hyperlink r:id="rId11" w:history="1">
        <w:r w:rsidRPr="003C28F9">
          <w:rPr>
            <w:rStyle w:val="Hyperlink"/>
            <w:rFonts w:ascii="Garamond" w:hAnsi="Garamond"/>
            <w:sz w:val="24"/>
            <w:szCs w:val="24"/>
            <w:lang w:val="en-GB"/>
          </w:rPr>
          <w:t>benoit.pelopidas@sciencespo.fr</w:t>
        </w:r>
      </w:hyperlink>
      <w:r w:rsidRPr="003C28F9">
        <w:rPr>
          <w:rFonts w:ascii="Garamond" w:hAnsi="Garamond"/>
          <w:sz w:val="24"/>
          <w:szCs w:val="24"/>
          <w:lang w:val="en-GB"/>
        </w:rPr>
        <w:t xml:space="preserve"> </w:t>
      </w:r>
    </w:p>
    <w:p w14:paraId="3BB50B75" w14:textId="77777777" w:rsidR="003C28F9" w:rsidRPr="003C28F9" w:rsidRDefault="003C28F9" w:rsidP="003C28F9">
      <w:pPr>
        <w:jc w:val="both"/>
        <w:rPr>
          <w:rFonts w:ascii="Garamond" w:hAnsi="Garamond"/>
          <w:sz w:val="24"/>
          <w:szCs w:val="24"/>
          <w:lang w:val="en-US"/>
        </w:rPr>
      </w:pPr>
      <w:r w:rsidRPr="003C28F9">
        <w:rPr>
          <w:rFonts w:ascii="Garamond" w:hAnsi="Garamond"/>
          <w:sz w:val="24"/>
          <w:szCs w:val="24"/>
          <w:lang w:val="en-GB"/>
        </w:rPr>
        <w:lastRenderedPageBreak/>
        <w:t> </w:t>
      </w:r>
    </w:p>
    <w:p w14:paraId="2B854F10" w14:textId="76492529" w:rsidR="003C28F9" w:rsidRPr="003C28F9" w:rsidRDefault="003C28F9" w:rsidP="003C28F9">
      <w:pPr>
        <w:jc w:val="both"/>
        <w:rPr>
          <w:rFonts w:ascii="Garamond" w:hAnsi="Garamond"/>
          <w:sz w:val="24"/>
          <w:szCs w:val="24"/>
          <w:lang w:val="en-US"/>
        </w:rPr>
      </w:pPr>
      <w:r>
        <w:rPr>
          <w:rFonts w:ascii="Garamond" w:hAnsi="Garamond"/>
          <w:sz w:val="24"/>
          <w:szCs w:val="24"/>
          <w:lang w:val="en-GB"/>
        </w:rPr>
        <w:t>A</w:t>
      </w:r>
      <w:r w:rsidRPr="003C28F9">
        <w:rPr>
          <w:rFonts w:ascii="Garamond" w:hAnsi="Garamond"/>
          <w:sz w:val="24"/>
          <w:szCs w:val="24"/>
          <w:lang w:val="en-GB"/>
        </w:rPr>
        <w:t xml:space="preserve"> growing number of observers and political actors believe Europe must substantially reinforce its defence capabilities. In France, nuclear deterrence is regularly advanced to highlight Paris’s strategic importance on the global stage and, in a context of heightened aggressiveness from Moscow, in addition to the potential reintroduction of military service, there has emerged a marked inclination to expand the nuclear arsenal, so as not to fall behind in the arms race.</w:t>
      </w:r>
    </w:p>
    <w:p w14:paraId="62E90620" w14:textId="77777777" w:rsidR="003C28F9" w:rsidRDefault="003C28F9" w:rsidP="003C28F9">
      <w:pPr>
        <w:jc w:val="both"/>
        <w:rPr>
          <w:rFonts w:ascii="Garamond" w:hAnsi="Garamond"/>
          <w:sz w:val="24"/>
          <w:szCs w:val="24"/>
          <w:lang w:val="en-GB"/>
        </w:rPr>
      </w:pPr>
      <w:r w:rsidRPr="003C28F9">
        <w:rPr>
          <w:rFonts w:ascii="Garamond" w:hAnsi="Garamond"/>
          <w:sz w:val="24"/>
          <w:szCs w:val="24"/>
          <w:lang w:val="en-GB"/>
        </w:rPr>
        <w:t xml:space="preserve">In this article, I argue that there is nothing automatic or necessary in the need to increase the size of the nuclear arsenal or participate in the arms race. In this article, he identifies and rectifies three false, but commonly accepted notions which make such necessity of rearmament look obvious: (1) that these weapons provide protection, when ballistic missiles have made such protection impossible over six decades ago; (2) that the size of existing nuclear arsenals is necessary for deterrence, which is historically incorrect and ignores the emergent deterrent potential of conventional weaponry; and (3) that the possession of nuclear weapons is beneficial in all possible futures: on the contrary, it is irrelevant in some and harmful in others. Thus, the type and level of nuclear armament that is deemed desirable stems from subjective bets on the future, which need to be made explicit in the strategic debate. </w:t>
      </w:r>
    </w:p>
    <w:p w14:paraId="3436DE32" w14:textId="3DE1B173" w:rsidR="003C28F9" w:rsidRPr="003C28F9" w:rsidRDefault="003C28F9" w:rsidP="003C28F9">
      <w:pPr>
        <w:jc w:val="both"/>
        <w:rPr>
          <w:rFonts w:ascii="Garamond" w:hAnsi="Garamond"/>
          <w:sz w:val="24"/>
          <w:szCs w:val="24"/>
          <w:lang w:val="en-US"/>
        </w:rPr>
      </w:pPr>
      <w:r>
        <w:rPr>
          <w:rFonts w:ascii="Garamond" w:hAnsi="Garamond"/>
          <w:sz w:val="24"/>
          <w:szCs w:val="24"/>
          <w:lang w:val="en-GB"/>
        </w:rPr>
        <w:t>T</w:t>
      </w:r>
      <w:r w:rsidRPr="003C28F9">
        <w:rPr>
          <w:rFonts w:ascii="Garamond" w:hAnsi="Garamond"/>
          <w:sz w:val="24"/>
          <w:szCs w:val="24"/>
          <w:lang w:val="en-GB"/>
        </w:rPr>
        <w:t xml:space="preserve">he multiple threats they face into account instead of focusing on one only and not to address each in isolation. I argue that this is particularly important given the carbon footprint of the arms race and its effects on the perceived desirability of nuclear weapons, which is largely neglected in existing scholarship. I therefore propose a redefinition of ‘strict sufficiency’ as a criterion for determining the appropriate dimensions of national defence infrastructures, beyond the singular focus on nuclear forces. </w:t>
      </w:r>
    </w:p>
    <w:p w14:paraId="70CDC3F6" w14:textId="37F705A6" w:rsidR="003C28F9" w:rsidRPr="003C28F9" w:rsidRDefault="003C28F9" w:rsidP="003C28F9">
      <w:pPr>
        <w:jc w:val="both"/>
        <w:rPr>
          <w:rFonts w:ascii="Garamond" w:hAnsi="Garamond"/>
          <w:sz w:val="24"/>
          <w:szCs w:val="24"/>
          <w:lang w:val="en-US"/>
        </w:rPr>
      </w:pPr>
    </w:p>
    <w:sectPr w:rsidR="003C28F9" w:rsidRPr="003C28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CC61" w14:textId="77777777" w:rsidR="003D2120" w:rsidRDefault="003D2120" w:rsidP="00991399">
      <w:pPr>
        <w:spacing w:after="0" w:line="240" w:lineRule="auto"/>
      </w:pPr>
      <w:r>
        <w:separator/>
      </w:r>
    </w:p>
  </w:endnote>
  <w:endnote w:type="continuationSeparator" w:id="0">
    <w:p w14:paraId="406224BC" w14:textId="77777777" w:rsidR="003D2120" w:rsidRDefault="003D2120" w:rsidP="0099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FE2E" w14:textId="77777777" w:rsidR="003D2120" w:rsidRDefault="003D2120" w:rsidP="00991399">
      <w:pPr>
        <w:spacing w:after="0" w:line="240" w:lineRule="auto"/>
      </w:pPr>
      <w:r>
        <w:separator/>
      </w:r>
    </w:p>
  </w:footnote>
  <w:footnote w:type="continuationSeparator" w:id="0">
    <w:p w14:paraId="6F745734" w14:textId="77777777" w:rsidR="003D2120" w:rsidRDefault="003D2120" w:rsidP="00991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203C8"/>
    <w:multiLevelType w:val="hybridMultilevel"/>
    <w:tmpl w:val="6E485B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3876483"/>
    <w:multiLevelType w:val="hybridMultilevel"/>
    <w:tmpl w:val="86866B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44589295">
    <w:abstractNumId w:val="0"/>
  </w:num>
  <w:num w:numId="2" w16cid:durableId="1271624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32"/>
    <w:rsid w:val="0000506D"/>
    <w:rsid w:val="003C28F9"/>
    <w:rsid w:val="003D2120"/>
    <w:rsid w:val="006B3CF8"/>
    <w:rsid w:val="00991399"/>
    <w:rsid w:val="00A2394A"/>
    <w:rsid w:val="00C6312C"/>
    <w:rsid w:val="00D76CAF"/>
    <w:rsid w:val="00E42E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3346"/>
  <w15:chartTrackingRefBased/>
  <w15:docId w15:val="{7A54CCAE-2715-43CA-BBBB-458B52E8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E32"/>
    <w:rPr>
      <w:rFonts w:eastAsiaTheme="majorEastAsia" w:cstheme="majorBidi"/>
      <w:color w:val="272727" w:themeColor="text1" w:themeTint="D8"/>
    </w:rPr>
  </w:style>
  <w:style w:type="paragraph" w:styleId="Title">
    <w:name w:val="Title"/>
    <w:basedOn w:val="Normal"/>
    <w:next w:val="Normal"/>
    <w:link w:val="TitleChar"/>
    <w:uiPriority w:val="10"/>
    <w:qFormat/>
    <w:rsid w:val="00E42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E32"/>
    <w:pPr>
      <w:spacing w:before="160"/>
      <w:jc w:val="center"/>
    </w:pPr>
    <w:rPr>
      <w:i/>
      <w:iCs/>
      <w:color w:val="404040" w:themeColor="text1" w:themeTint="BF"/>
    </w:rPr>
  </w:style>
  <w:style w:type="character" w:customStyle="1" w:styleId="QuoteChar">
    <w:name w:val="Quote Char"/>
    <w:basedOn w:val="DefaultParagraphFont"/>
    <w:link w:val="Quote"/>
    <w:uiPriority w:val="29"/>
    <w:rsid w:val="00E42E32"/>
    <w:rPr>
      <w:i/>
      <w:iCs/>
      <w:color w:val="404040" w:themeColor="text1" w:themeTint="BF"/>
    </w:rPr>
  </w:style>
  <w:style w:type="paragraph" w:styleId="ListParagraph">
    <w:name w:val="List Paragraph"/>
    <w:basedOn w:val="Normal"/>
    <w:uiPriority w:val="34"/>
    <w:qFormat/>
    <w:rsid w:val="00E42E32"/>
    <w:pPr>
      <w:ind w:left="720"/>
      <w:contextualSpacing/>
    </w:pPr>
  </w:style>
  <w:style w:type="character" w:styleId="IntenseEmphasis">
    <w:name w:val="Intense Emphasis"/>
    <w:basedOn w:val="DefaultParagraphFont"/>
    <w:uiPriority w:val="21"/>
    <w:qFormat/>
    <w:rsid w:val="00E42E32"/>
    <w:rPr>
      <w:i/>
      <w:iCs/>
      <w:color w:val="0F4761" w:themeColor="accent1" w:themeShade="BF"/>
    </w:rPr>
  </w:style>
  <w:style w:type="paragraph" w:styleId="IntenseQuote">
    <w:name w:val="Intense Quote"/>
    <w:basedOn w:val="Normal"/>
    <w:next w:val="Normal"/>
    <w:link w:val="IntenseQuoteChar"/>
    <w:uiPriority w:val="30"/>
    <w:qFormat/>
    <w:rsid w:val="00E42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E32"/>
    <w:rPr>
      <w:i/>
      <w:iCs/>
      <w:color w:val="0F4761" w:themeColor="accent1" w:themeShade="BF"/>
    </w:rPr>
  </w:style>
  <w:style w:type="character" w:styleId="IntenseReference">
    <w:name w:val="Intense Reference"/>
    <w:basedOn w:val="DefaultParagraphFont"/>
    <w:uiPriority w:val="32"/>
    <w:qFormat/>
    <w:rsid w:val="00E42E32"/>
    <w:rPr>
      <w:b/>
      <w:bCs/>
      <w:smallCaps/>
      <w:color w:val="0F4761" w:themeColor="accent1" w:themeShade="BF"/>
      <w:spacing w:val="5"/>
    </w:rPr>
  </w:style>
  <w:style w:type="paragraph" w:styleId="Header">
    <w:name w:val="header"/>
    <w:basedOn w:val="Normal"/>
    <w:link w:val="HeaderChar"/>
    <w:uiPriority w:val="99"/>
    <w:unhideWhenUsed/>
    <w:rsid w:val="00991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399"/>
  </w:style>
  <w:style w:type="paragraph" w:styleId="Footer">
    <w:name w:val="footer"/>
    <w:basedOn w:val="Normal"/>
    <w:link w:val="FooterChar"/>
    <w:uiPriority w:val="99"/>
    <w:unhideWhenUsed/>
    <w:rsid w:val="00991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399"/>
  </w:style>
  <w:style w:type="character" w:styleId="Hyperlink">
    <w:name w:val="Hyperlink"/>
    <w:basedOn w:val="DefaultParagraphFont"/>
    <w:uiPriority w:val="99"/>
    <w:unhideWhenUsed/>
    <w:rsid w:val="00991399"/>
    <w:rPr>
      <w:color w:val="467886" w:themeColor="hyperlink"/>
      <w:u w:val="single"/>
    </w:rPr>
  </w:style>
  <w:style w:type="character" w:styleId="UnresolvedMention">
    <w:name w:val="Unresolved Mention"/>
    <w:basedOn w:val="DefaultParagraphFont"/>
    <w:uiPriority w:val="99"/>
    <w:semiHidden/>
    <w:unhideWhenUsed/>
    <w:rsid w:val="00991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Ossa@lse.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fr@ifs.ku.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noit.pelopidas@sciencespo.fr" TargetMode="External"/><Relationship Id="rId5" Type="http://schemas.openxmlformats.org/officeDocument/2006/relationships/footnotes" Target="footnotes.xml"/><Relationship Id="rId10" Type="http://schemas.openxmlformats.org/officeDocument/2006/relationships/hyperlink" Target="mailto:mae10@cornell.edu" TargetMode="External"/><Relationship Id="rId4" Type="http://schemas.openxmlformats.org/officeDocument/2006/relationships/webSettings" Target="webSettings.xml"/><Relationship Id="rId9" Type="http://schemas.openxmlformats.org/officeDocument/2006/relationships/hyperlink" Target="mailto:emma.rosengren@s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1396</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Fraise</dc:creator>
  <cp:keywords/>
  <dc:description/>
  <cp:lastModifiedBy>Thomas Fraise</cp:lastModifiedBy>
  <cp:revision>1</cp:revision>
  <dcterms:created xsi:type="dcterms:W3CDTF">2026-01-26T18:32:00Z</dcterms:created>
  <dcterms:modified xsi:type="dcterms:W3CDTF">2026-01-26T19:30:00Z</dcterms:modified>
</cp:coreProperties>
</file>