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B0B07" w:rsidRPr="00E256B3" w:rsidRDefault="00000000" w:rsidP="00E256B3">
      <w:pPr>
        <w:rPr>
          <w:rFonts w:ascii="Times New Roman" w:hAnsi="Times New Roman" w:cs="Times New Roman"/>
          <w:b/>
          <w:bCs/>
          <w:sz w:val="24"/>
          <w:szCs w:val="24"/>
        </w:rPr>
      </w:pPr>
      <w:r w:rsidRPr="00E256B3">
        <w:rPr>
          <w:rFonts w:ascii="Times New Roman" w:hAnsi="Times New Roman" w:cs="Times New Roman"/>
          <w:b/>
          <w:bCs/>
          <w:sz w:val="24"/>
          <w:szCs w:val="24"/>
        </w:rPr>
        <w:t>Geopolitical Power Europe: A Reality Check in Western Balkans and Eastern Neighbourhood</w:t>
      </w:r>
    </w:p>
    <w:p w14:paraId="00000002" w14:textId="77777777" w:rsidR="000B0B07" w:rsidRPr="00E256B3" w:rsidRDefault="00000000" w:rsidP="00E256B3">
      <w:pPr>
        <w:rPr>
          <w:rFonts w:ascii="Times New Roman" w:hAnsi="Times New Roman" w:cs="Times New Roman"/>
          <w:b/>
          <w:bCs/>
          <w:sz w:val="24"/>
          <w:szCs w:val="24"/>
        </w:rPr>
      </w:pPr>
      <w:r w:rsidRPr="00E256B3">
        <w:rPr>
          <w:rFonts w:ascii="Times New Roman" w:hAnsi="Times New Roman" w:cs="Times New Roman"/>
          <w:b/>
          <w:bCs/>
          <w:sz w:val="24"/>
          <w:szCs w:val="24"/>
        </w:rPr>
        <w:t>Panel proposal for EISS Conference, 11-12 June Stockholm</w:t>
      </w:r>
    </w:p>
    <w:p w14:paraId="00000003" w14:textId="77777777" w:rsidR="000B0B07" w:rsidRPr="00E256B3" w:rsidRDefault="000B0B07" w:rsidP="00E256B3">
      <w:pPr>
        <w:rPr>
          <w:rFonts w:ascii="Times New Roman" w:hAnsi="Times New Roman" w:cs="Times New Roman"/>
          <w:sz w:val="24"/>
          <w:szCs w:val="24"/>
        </w:rPr>
      </w:pPr>
      <w:hyperlink r:id="rId4">
        <w:r w:rsidRPr="00E256B3">
          <w:rPr>
            <w:rFonts w:ascii="Times New Roman" w:hAnsi="Times New Roman" w:cs="Times New Roman"/>
            <w:color w:val="1155CC"/>
            <w:sz w:val="24"/>
            <w:szCs w:val="24"/>
            <w:u w:val="single"/>
          </w:rPr>
          <w:t>https://eiss-europa.com/</w:t>
        </w:r>
      </w:hyperlink>
      <w:r w:rsidR="00000000" w:rsidRPr="00E256B3">
        <w:rPr>
          <w:rFonts w:ascii="Times New Roman" w:hAnsi="Times New Roman" w:cs="Times New Roman"/>
          <w:sz w:val="24"/>
          <w:szCs w:val="24"/>
        </w:rPr>
        <w:t xml:space="preserve"> </w:t>
      </w:r>
    </w:p>
    <w:p w14:paraId="00000004" w14:textId="77777777" w:rsidR="000B0B07" w:rsidRPr="00E256B3" w:rsidRDefault="000B0B07" w:rsidP="00E256B3">
      <w:pPr>
        <w:rPr>
          <w:rFonts w:ascii="Times New Roman" w:hAnsi="Times New Roman" w:cs="Times New Roman"/>
          <w:sz w:val="24"/>
          <w:szCs w:val="24"/>
        </w:rPr>
      </w:pPr>
    </w:p>
    <w:p w14:paraId="52C1C9CF" w14:textId="77777777" w:rsidR="00E256B3" w:rsidRDefault="00000000" w:rsidP="00E256B3">
      <w:pPr>
        <w:rPr>
          <w:rFonts w:ascii="Times New Roman" w:hAnsi="Times New Roman" w:cs="Times New Roman"/>
          <w:sz w:val="24"/>
          <w:szCs w:val="24"/>
        </w:rPr>
      </w:pPr>
      <w:r w:rsidRPr="00E256B3">
        <w:rPr>
          <w:rFonts w:ascii="Times New Roman" w:hAnsi="Times New Roman" w:cs="Times New Roman"/>
          <w:sz w:val="24"/>
          <w:szCs w:val="24"/>
        </w:rPr>
        <w:t xml:space="preserve">Panel conveners: </w:t>
      </w:r>
    </w:p>
    <w:p w14:paraId="167853B2" w14:textId="599F63BA" w:rsidR="00E256B3" w:rsidRDefault="00000000" w:rsidP="00E256B3">
      <w:pPr>
        <w:rPr>
          <w:rFonts w:ascii="Times New Roman" w:hAnsi="Times New Roman" w:cs="Times New Roman"/>
          <w:sz w:val="24"/>
          <w:szCs w:val="24"/>
        </w:rPr>
      </w:pPr>
      <w:r w:rsidRPr="00E256B3">
        <w:rPr>
          <w:rFonts w:ascii="Times New Roman" w:hAnsi="Times New Roman" w:cs="Times New Roman"/>
          <w:sz w:val="24"/>
          <w:szCs w:val="24"/>
        </w:rPr>
        <w:t>Filip Ejdus</w:t>
      </w:r>
      <w:r w:rsidR="00E256B3">
        <w:rPr>
          <w:rFonts w:ascii="Times New Roman" w:hAnsi="Times New Roman" w:cs="Times New Roman"/>
          <w:sz w:val="24"/>
          <w:szCs w:val="24"/>
        </w:rPr>
        <w:t xml:space="preserve">, Faculty of Political Science, University of Belgrade, </w:t>
      </w:r>
      <w:hyperlink r:id="rId5" w:history="1">
        <w:r w:rsidR="00E256B3" w:rsidRPr="00852F91">
          <w:rPr>
            <w:rStyle w:val="Hyperlink"/>
            <w:rFonts w:ascii="Times New Roman" w:hAnsi="Times New Roman" w:cs="Times New Roman"/>
            <w:sz w:val="24"/>
            <w:szCs w:val="24"/>
          </w:rPr>
          <w:t>filip.ejdus@fpn.bg.ac.rs</w:t>
        </w:r>
      </w:hyperlink>
      <w:r w:rsidR="00E256B3">
        <w:rPr>
          <w:rFonts w:ascii="Times New Roman" w:hAnsi="Times New Roman" w:cs="Times New Roman"/>
          <w:sz w:val="24"/>
          <w:szCs w:val="24"/>
        </w:rPr>
        <w:t xml:space="preserve"> </w:t>
      </w:r>
    </w:p>
    <w:p w14:paraId="362F8F76" w14:textId="77777777" w:rsidR="00E256B3" w:rsidRDefault="00E256B3" w:rsidP="00E256B3">
      <w:pPr>
        <w:rPr>
          <w:rFonts w:ascii="Times New Roman" w:hAnsi="Times New Roman" w:cs="Times New Roman"/>
          <w:sz w:val="24"/>
          <w:szCs w:val="24"/>
        </w:rPr>
      </w:pPr>
    </w:p>
    <w:p w14:paraId="601036CA" w14:textId="212F7F33" w:rsidR="00E256B3" w:rsidRDefault="00E256B3" w:rsidP="00E256B3">
      <w:pPr>
        <w:rPr>
          <w:rFonts w:ascii="Times New Roman" w:hAnsi="Times New Roman" w:cs="Times New Roman"/>
          <w:sz w:val="24"/>
          <w:szCs w:val="24"/>
        </w:rPr>
      </w:pPr>
      <w:r>
        <w:rPr>
          <w:rFonts w:ascii="Times New Roman" w:hAnsi="Times New Roman" w:cs="Times New Roman"/>
          <w:sz w:val="24"/>
          <w:szCs w:val="24"/>
        </w:rPr>
        <w:t>&amp;</w:t>
      </w:r>
    </w:p>
    <w:p w14:paraId="1D50E5DD" w14:textId="0B1B55A6" w:rsidR="00E256B3" w:rsidRPr="00E256B3" w:rsidRDefault="00000000" w:rsidP="00E256B3">
      <w:pPr>
        <w:spacing w:before="240" w:after="240"/>
        <w:rPr>
          <w:rFonts w:ascii="Times New Roman" w:hAnsi="Times New Roman" w:cs="Times New Roman"/>
          <w:sz w:val="24"/>
          <w:szCs w:val="24"/>
        </w:rPr>
      </w:pPr>
      <w:r w:rsidRPr="00E256B3">
        <w:rPr>
          <w:rFonts w:ascii="Times New Roman" w:hAnsi="Times New Roman" w:cs="Times New Roman"/>
          <w:sz w:val="24"/>
          <w:szCs w:val="24"/>
        </w:rPr>
        <w:t>Nikolaos Tzifakis</w:t>
      </w:r>
      <w:r w:rsidR="00E256B3">
        <w:rPr>
          <w:rFonts w:ascii="Times New Roman" w:hAnsi="Times New Roman" w:cs="Times New Roman"/>
          <w:sz w:val="24"/>
          <w:szCs w:val="24"/>
        </w:rPr>
        <w:t>,</w:t>
      </w:r>
      <w:r w:rsidR="00E256B3" w:rsidRPr="00E256B3">
        <w:rPr>
          <w:rFonts w:ascii="Times New Roman" w:hAnsi="Times New Roman" w:cs="Times New Roman"/>
          <w:i/>
          <w:iCs/>
          <w:sz w:val="24"/>
          <w:szCs w:val="24"/>
        </w:rPr>
        <w:t xml:space="preserve"> Department of Political Science and International Relations, University of the Peloponnese</w:t>
      </w:r>
      <w:r w:rsidR="00E256B3">
        <w:rPr>
          <w:rFonts w:ascii="Times New Roman" w:hAnsi="Times New Roman" w:cs="Times New Roman"/>
          <w:i/>
          <w:iCs/>
          <w:sz w:val="24"/>
          <w:szCs w:val="24"/>
        </w:rPr>
        <w:t xml:space="preserve">, </w:t>
      </w:r>
      <w:hyperlink r:id="rId6">
        <w:r w:rsidR="00E256B3" w:rsidRPr="00E256B3">
          <w:rPr>
            <w:rFonts w:ascii="Times New Roman" w:hAnsi="Times New Roman" w:cs="Times New Roman"/>
            <w:color w:val="1155CC"/>
            <w:sz w:val="24"/>
            <w:szCs w:val="24"/>
            <w:u w:val="single"/>
          </w:rPr>
          <w:t>tzifakis@uop.gr</w:t>
        </w:r>
      </w:hyperlink>
    </w:p>
    <w:p w14:paraId="00000005" w14:textId="2D21CB4E" w:rsidR="000B0B07" w:rsidRPr="00E256B3" w:rsidRDefault="00E256B3" w:rsidP="00E256B3">
      <w:pPr>
        <w:rPr>
          <w:rFonts w:ascii="Times New Roman" w:hAnsi="Times New Roman" w:cs="Times New Roman"/>
          <w:b/>
          <w:bCs/>
          <w:sz w:val="24"/>
          <w:szCs w:val="24"/>
        </w:rPr>
      </w:pPr>
      <w:r w:rsidRPr="00E256B3">
        <w:rPr>
          <w:rFonts w:ascii="Times New Roman" w:hAnsi="Times New Roman" w:cs="Times New Roman"/>
          <w:b/>
          <w:bCs/>
          <w:sz w:val="24"/>
          <w:szCs w:val="24"/>
        </w:rPr>
        <w:t>Abstract of the Panel</w:t>
      </w:r>
    </w:p>
    <w:p w14:paraId="00000006" w14:textId="77777777" w:rsidR="000B0B07" w:rsidRPr="00E256B3" w:rsidRDefault="000B0B07" w:rsidP="00E256B3">
      <w:pPr>
        <w:rPr>
          <w:rFonts w:ascii="Times New Roman" w:hAnsi="Times New Roman" w:cs="Times New Roman"/>
          <w:sz w:val="24"/>
          <w:szCs w:val="24"/>
        </w:rPr>
      </w:pPr>
    </w:p>
    <w:p w14:paraId="00000007" w14:textId="15BC4E57" w:rsidR="000B0B07" w:rsidRPr="00E256B3" w:rsidRDefault="00000000" w:rsidP="00E256B3">
      <w:pPr>
        <w:spacing w:before="240" w:after="240"/>
        <w:rPr>
          <w:rFonts w:ascii="Times New Roman" w:hAnsi="Times New Roman" w:cs="Times New Roman"/>
          <w:sz w:val="24"/>
          <w:szCs w:val="24"/>
        </w:rPr>
      </w:pPr>
      <w:r w:rsidRPr="00E256B3">
        <w:rPr>
          <w:rFonts w:ascii="Times New Roman" w:hAnsi="Times New Roman" w:cs="Times New Roman"/>
          <w:sz w:val="24"/>
          <w:szCs w:val="24"/>
        </w:rPr>
        <w:t xml:space="preserve">During the first several decades of the European project, the discourse of geopolitics stood in contrast to the spirit of European integration as a peace project and a civilian power. Although geopolitical discourse began to surface within the EU following Russia’s annexation of Crimea in 2014, the Rubicon was decisively crossed in 2019, when Ursula von der Leyen declared her intention to preside over the first “geopolitical” European Commission (European Commission 2019). This panel </w:t>
      </w:r>
      <w:r w:rsidR="00E256B3">
        <w:rPr>
          <w:rFonts w:ascii="Times New Roman" w:hAnsi="Times New Roman" w:cs="Times New Roman"/>
          <w:sz w:val="24"/>
          <w:szCs w:val="24"/>
        </w:rPr>
        <w:t xml:space="preserve">draws on data collected within a Horizon Europe funded Geo-Power-EU projecy and </w:t>
      </w:r>
      <w:r w:rsidRPr="00E256B3">
        <w:rPr>
          <w:rFonts w:ascii="Times New Roman" w:hAnsi="Times New Roman" w:cs="Times New Roman"/>
          <w:sz w:val="24"/>
          <w:szCs w:val="24"/>
        </w:rPr>
        <w:t>aims to examine how this process of geopoliticization has affected EU policies toward the Western Balkans and the Eastern Neighbourhood. In particular, it seeks to explore the implications of this ambition and to assess whether the EU can be considered a geopolitical power in these two regions, with sufficient ambition and capacity to adapt to the geopolitical realities of the twenty-first century.</w:t>
      </w:r>
    </w:p>
    <w:p w14:paraId="00000008" w14:textId="7838B73A" w:rsidR="000B0B07" w:rsidRPr="00E256B3" w:rsidRDefault="00E256B3" w:rsidP="00E256B3">
      <w:pPr>
        <w:spacing w:before="240" w:after="240"/>
        <w:rPr>
          <w:rFonts w:ascii="Times New Roman" w:hAnsi="Times New Roman" w:cs="Times New Roman"/>
          <w:sz w:val="24"/>
          <w:szCs w:val="24"/>
        </w:rPr>
      </w:pPr>
      <w:r>
        <w:rPr>
          <w:rFonts w:ascii="Times New Roman" w:hAnsi="Times New Roman" w:cs="Times New Roman"/>
          <w:sz w:val="24"/>
          <w:szCs w:val="24"/>
        </w:rPr>
        <w:t>Abstracts and affiliations</w:t>
      </w:r>
    </w:p>
    <w:p w14:paraId="00000009" w14:textId="3CA0F8D6" w:rsidR="000B0B07" w:rsidRPr="00E256B3" w:rsidRDefault="00E256B3" w:rsidP="00E256B3">
      <w:pPr>
        <w:spacing w:after="240"/>
        <w:rPr>
          <w:rFonts w:ascii="Times New Roman" w:hAnsi="Times New Roman" w:cs="Times New Roman"/>
          <w:b/>
          <w:bCs/>
          <w:sz w:val="24"/>
          <w:szCs w:val="24"/>
        </w:rPr>
      </w:pPr>
      <w:r>
        <w:rPr>
          <w:rFonts w:ascii="Times New Roman" w:hAnsi="Times New Roman" w:cs="Times New Roman"/>
          <w:b/>
          <w:bCs/>
          <w:sz w:val="24"/>
          <w:szCs w:val="24"/>
        </w:rPr>
        <w:t xml:space="preserve">Paper 1: </w:t>
      </w:r>
      <w:r w:rsidRPr="00E256B3">
        <w:rPr>
          <w:rFonts w:ascii="Times New Roman" w:hAnsi="Times New Roman" w:cs="Times New Roman"/>
          <w:b/>
          <w:bCs/>
          <w:sz w:val="24"/>
          <w:szCs w:val="24"/>
        </w:rPr>
        <w:t xml:space="preserve">EU’s </w:t>
      </w:r>
      <w:r>
        <w:rPr>
          <w:rFonts w:ascii="Times New Roman" w:hAnsi="Times New Roman" w:cs="Times New Roman"/>
          <w:b/>
          <w:bCs/>
          <w:sz w:val="24"/>
          <w:szCs w:val="24"/>
        </w:rPr>
        <w:t>O</w:t>
      </w:r>
      <w:r w:rsidRPr="00E256B3">
        <w:rPr>
          <w:rFonts w:ascii="Times New Roman" w:hAnsi="Times New Roman" w:cs="Times New Roman"/>
          <w:b/>
          <w:bCs/>
          <w:sz w:val="24"/>
          <w:szCs w:val="24"/>
        </w:rPr>
        <w:t xml:space="preserve">ntological </w:t>
      </w:r>
      <w:r>
        <w:rPr>
          <w:rFonts w:ascii="Times New Roman" w:hAnsi="Times New Roman" w:cs="Times New Roman"/>
          <w:b/>
          <w:bCs/>
          <w:sz w:val="24"/>
          <w:szCs w:val="24"/>
        </w:rPr>
        <w:t>S</w:t>
      </w:r>
      <w:r w:rsidRPr="00E256B3">
        <w:rPr>
          <w:rFonts w:ascii="Times New Roman" w:hAnsi="Times New Roman" w:cs="Times New Roman"/>
          <w:b/>
          <w:bCs/>
          <w:sz w:val="24"/>
          <w:szCs w:val="24"/>
        </w:rPr>
        <w:t xml:space="preserve">ecurity and </w:t>
      </w:r>
      <w:r>
        <w:rPr>
          <w:rFonts w:ascii="Times New Roman" w:hAnsi="Times New Roman" w:cs="Times New Roman"/>
          <w:b/>
          <w:bCs/>
          <w:sz w:val="24"/>
          <w:szCs w:val="24"/>
        </w:rPr>
        <w:t>G</w:t>
      </w:r>
      <w:r w:rsidRPr="00E256B3">
        <w:rPr>
          <w:rFonts w:ascii="Times New Roman" w:hAnsi="Times New Roman" w:cs="Times New Roman"/>
          <w:b/>
          <w:bCs/>
          <w:sz w:val="24"/>
          <w:szCs w:val="24"/>
        </w:rPr>
        <w:t xml:space="preserve">eopolitical </w:t>
      </w:r>
      <w:r>
        <w:rPr>
          <w:rFonts w:ascii="Times New Roman" w:hAnsi="Times New Roman" w:cs="Times New Roman"/>
          <w:b/>
          <w:bCs/>
          <w:sz w:val="24"/>
          <w:szCs w:val="24"/>
        </w:rPr>
        <w:t>E</w:t>
      </w:r>
      <w:r w:rsidRPr="00E256B3">
        <w:rPr>
          <w:rFonts w:ascii="Times New Roman" w:hAnsi="Times New Roman" w:cs="Times New Roman"/>
          <w:b/>
          <w:bCs/>
          <w:sz w:val="24"/>
          <w:szCs w:val="24"/>
        </w:rPr>
        <w:t>nlargement</w:t>
      </w:r>
    </w:p>
    <w:p w14:paraId="0000000A" w14:textId="799CC428" w:rsidR="000B0B07" w:rsidRPr="00E256B3" w:rsidRDefault="00000000" w:rsidP="00E256B3">
      <w:pPr>
        <w:spacing w:before="240" w:after="240"/>
        <w:rPr>
          <w:rFonts w:ascii="Times New Roman" w:hAnsi="Times New Roman" w:cs="Times New Roman"/>
          <w:sz w:val="24"/>
          <w:szCs w:val="24"/>
        </w:rPr>
      </w:pPr>
      <w:r w:rsidRPr="00E256B3">
        <w:rPr>
          <w:rFonts w:ascii="Times New Roman" w:hAnsi="Times New Roman" w:cs="Times New Roman"/>
          <w:sz w:val="24"/>
          <w:szCs w:val="24"/>
        </w:rPr>
        <w:t>Nikolaos Tzifakis</w:t>
      </w:r>
    </w:p>
    <w:p w14:paraId="0000000B" w14:textId="77777777" w:rsidR="000B0B07" w:rsidRPr="00E256B3" w:rsidRDefault="00000000" w:rsidP="00E256B3">
      <w:pPr>
        <w:spacing w:before="240" w:after="240"/>
        <w:rPr>
          <w:rFonts w:ascii="Times New Roman" w:hAnsi="Times New Roman" w:cs="Times New Roman"/>
          <w:sz w:val="24"/>
          <w:szCs w:val="24"/>
        </w:rPr>
      </w:pPr>
      <w:r w:rsidRPr="00E256B3">
        <w:rPr>
          <w:rFonts w:ascii="Times New Roman" w:hAnsi="Times New Roman" w:cs="Times New Roman"/>
          <w:i/>
          <w:iCs/>
          <w:sz w:val="24"/>
          <w:szCs w:val="24"/>
        </w:rPr>
        <w:t>Department of Political Science and International Relations, University of the Peloponnese (</w:t>
      </w:r>
      <w:hyperlink r:id="rId7">
        <w:r w:rsidR="000B0B07" w:rsidRPr="00E256B3">
          <w:rPr>
            <w:rFonts w:ascii="Times New Roman" w:hAnsi="Times New Roman" w:cs="Times New Roman"/>
            <w:color w:val="1155CC"/>
            <w:sz w:val="24"/>
            <w:szCs w:val="24"/>
            <w:u w:val="single"/>
          </w:rPr>
          <w:t>tzifakis@uop.gr</w:t>
        </w:r>
      </w:hyperlink>
      <w:r w:rsidRPr="00E256B3">
        <w:rPr>
          <w:rFonts w:ascii="Times New Roman" w:hAnsi="Times New Roman" w:cs="Times New Roman"/>
          <w:i/>
          <w:iCs/>
          <w:sz w:val="24"/>
          <w:szCs w:val="24"/>
        </w:rPr>
        <w:t>)</w:t>
      </w:r>
      <w:r w:rsidRPr="00E256B3">
        <w:rPr>
          <w:rFonts w:ascii="Times New Roman" w:hAnsi="Times New Roman" w:cs="Times New Roman"/>
          <w:sz w:val="24"/>
          <w:szCs w:val="24"/>
        </w:rPr>
        <w:t xml:space="preserve"> </w:t>
      </w:r>
    </w:p>
    <w:p w14:paraId="0000000D" w14:textId="77883134" w:rsidR="000B0B07" w:rsidRPr="00E256B3" w:rsidRDefault="00000000" w:rsidP="00E256B3">
      <w:pPr>
        <w:spacing w:before="240" w:after="240"/>
        <w:rPr>
          <w:rFonts w:ascii="Times New Roman" w:hAnsi="Times New Roman" w:cs="Times New Roman"/>
          <w:sz w:val="24"/>
          <w:szCs w:val="24"/>
        </w:rPr>
      </w:pPr>
      <w:r w:rsidRPr="00E256B3">
        <w:rPr>
          <w:rFonts w:ascii="Times New Roman" w:hAnsi="Times New Roman" w:cs="Times New Roman"/>
          <w:sz w:val="24"/>
          <w:szCs w:val="24"/>
        </w:rPr>
        <w:t xml:space="preserve">As Manners illustrated two decades ago, the EU’s identity is constructed around shared norms and principles. These norms and the corresponding self-narratives have provided legitimacy, consistency, and unity of purpose among EU members, and have informed the EU's view of the world. The EU has found meaning in its global role as a norm entrepreneur, promoting, with civilian means, the spread of the liberal international order. However, contemporary global </w:t>
      </w:r>
      <w:r w:rsidRPr="00E256B3">
        <w:rPr>
          <w:rFonts w:ascii="Times New Roman" w:hAnsi="Times New Roman" w:cs="Times New Roman"/>
          <w:sz w:val="24"/>
          <w:szCs w:val="24"/>
        </w:rPr>
        <w:lastRenderedPageBreak/>
        <w:t xml:space="preserve">power politics have generated multiple challenges to the EU’s fundamental assumptions and narratives about itself, presenting a major ontological security crisis. The EU’s constitutive ideas and its self-perception as a civilian great power are widely contested not only by non-Western authoritarian powers (e.g., Russia and its military revisionism) but also within the Western normative community, by US President Trump’s policies. The paper will argue that while the EU strives to come to terms with the imperative to adjust its self-image and corresponding role to the new geopolitical realities, its enlargement can play a critical role in alleviating anxiety. It provides a space where the EU can maintain a sense of continuity of purpose as a normative power, and an area where its self-image as an influential geopolitical actor relying exclusively on civilian power can be preserved.   </w:t>
      </w:r>
    </w:p>
    <w:p w14:paraId="00000012" w14:textId="77777777" w:rsidR="000B0B07" w:rsidRPr="00E256B3" w:rsidRDefault="000B0B07" w:rsidP="00E256B3">
      <w:pPr>
        <w:spacing w:before="240" w:after="240"/>
        <w:rPr>
          <w:rFonts w:ascii="Times New Roman" w:hAnsi="Times New Roman" w:cs="Times New Roman"/>
          <w:sz w:val="24"/>
          <w:szCs w:val="24"/>
        </w:rPr>
      </w:pPr>
    </w:p>
    <w:p w14:paraId="00000013" w14:textId="49E7E0F8" w:rsidR="000B0B07" w:rsidRPr="00E256B3" w:rsidRDefault="00E256B3" w:rsidP="00E256B3">
      <w:pPr>
        <w:spacing w:after="160" w:line="2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Paper 2: </w:t>
      </w:r>
      <w:r w:rsidRPr="00E256B3">
        <w:rPr>
          <w:rFonts w:ascii="Times New Roman" w:eastAsia="Times New Roman" w:hAnsi="Times New Roman" w:cs="Times New Roman"/>
          <w:b/>
          <w:bCs/>
          <w:sz w:val="24"/>
          <w:szCs w:val="24"/>
        </w:rPr>
        <w:t>Geopoliticisation of EU Enlargement in the Western Balkans and Eastern Partnership: A Role-Theoretical Perspective</w:t>
      </w:r>
    </w:p>
    <w:p w14:paraId="00000014" w14:textId="77777777" w:rsidR="000B0B07" w:rsidRPr="00E256B3" w:rsidRDefault="00000000" w:rsidP="00E256B3">
      <w:pPr>
        <w:spacing w:after="160" w:line="280" w:lineRule="auto"/>
        <w:rPr>
          <w:rFonts w:ascii="Times New Roman" w:eastAsia="Times New Roman" w:hAnsi="Times New Roman" w:cs="Times New Roman"/>
          <w:sz w:val="24"/>
          <w:szCs w:val="24"/>
        </w:rPr>
      </w:pPr>
      <w:r w:rsidRPr="00E256B3">
        <w:rPr>
          <w:rFonts w:ascii="Times New Roman" w:eastAsia="Times New Roman" w:hAnsi="Times New Roman" w:cs="Times New Roman"/>
          <w:sz w:val="24"/>
          <w:szCs w:val="24"/>
        </w:rPr>
        <w:t xml:space="preserve"> </w:t>
      </w:r>
    </w:p>
    <w:p w14:paraId="00000015" w14:textId="77777777" w:rsidR="000B0B07" w:rsidRPr="00E256B3" w:rsidRDefault="00000000" w:rsidP="00E256B3">
      <w:pPr>
        <w:spacing w:line="280" w:lineRule="auto"/>
        <w:rPr>
          <w:rFonts w:ascii="Times New Roman" w:eastAsia="Times New Roman" w:hAnsi="Times New Roman" w:cs="Times New Roman"/>
          <w:sz w:val="24"/>
          <w:szCs w:val="24"/>
        </w:rPr>
      </w:pPr>
      <w:r w:rsidRPr="00E256B3">
        <w:rPr>
          <w:rFonts w:ascii="Times New Roman" w:eastAsia="Times New Roman" w:hAnsi="Times New Roman" w:cs="Times New Roman"/>
          <w:sz w:val="24"/>
          <w:szCs w:val="24"/>
        </w:rPr>
        <w:t>Marko Kovačević</w:t>
      </w:r>
    </w:p>
    <w:p w14:paraId="00000016" w14:textId="77777777" w:rsidR="000B0B07" w:rsidRPr="00E256B3" w:rsidRDefault="00000000" w:rsidP="00E256B3">
      <w:pPr>
        <w:spacing w:line="280" w:lineRule="auto"/>
        <w:rPr>
          <w:rFonts w:ascii="Times New Roman" w:eastAsia="Times New Roman" w:hAnsi="Times New Roman" w:cs="Times New Roman"/>
          <w:sz w:val="24"/>
          <w:szCs w:val="24"/>
        </w:rPr>
      </w:pPr>
      <w:r w:rsidRPr="00E256B3">
        <w:rPr>
          <w:rFonts w:ascii="Times New Roman" w:eastAsia="Times New Roman" w:hAnsi="Times New Roman" w:cs="Times New Roman"/>
          <w:sz w:val="24"/>
          <w:szCs w:val="24"/>
        </w:rPr>
        <w:t>University of Belgrade, Faculty of Political Science</w:t>
      </w:r>
    </w:p>
    <w:p w14:paraId="00000017" w14:textId="77777777" w:rsidR="000B0B07" w:rsidRPr="00E256B3" w:rsidRDefault="00000000" w:rsidP="00E256B3">
      <w:pPr>
        <w:spacing w:line="280" w:lineRule="auto"/>
        <w:rPr>
          <w:rFonts w:ascii="Times New Roman" w:eastAsia="Times New Roman" w:hAnsi="Times New Roman" w:cs="Times New Roman"/>
          <w:sz w:val="24"/>
          <w:szCs w:val="24"/>
        </w:rPr>
      </w:pPr>
      <w:r w:rsidRPr="00E256B3">
        <w:rPr>
          <w:rFonts w:ascii="Times New Roman" w:eastAsia="Times New Roman" w:hAnsi="Times New Roman" w:cs="Times New Roman"/>
          <w:color w:val="0563C1"/>
          <w:sz w:val="24"/>
          <w:szCs w:val="24"/>
        </w:rPr>
        <w:t>marko.kovacevic@fpn.bg.ac.rs</w:t>
      </w:r>
      <w:r w:rsidRPr="00E256B3">
        <w:rPr>
          <w:rFonts w:ascii="Times New Roman" w:eastAsia="Times New Roman" w:hAnsi="Times New Roman" w:cs="Times New Roman"/>
          <w:sz w:val="24"/>
          <w:szCs w:val="24"/>
        </w:rPr>
        <w:t xml:space="preserve"> </w:t>
      </w:r>
    </w:p>
    <w:p w14:paraId="00000018" w14:textId="77777777" w:rsidR="000B0B07" w:rsidRPr="00E256B3" w:rsidRDefault="00000000" w:rsidP="00E256B3">
      <w:pPr>
        <w:spacing w:line="280" w:lineRule="auto"/>
        <w:rPr>
          <w:rFonts w:ascii="Times New Roman" w:eastAsia="Times New Roman" w:hAnsi="Times New Roman" w:cs="Times New Roman"/>
          <w:sz w:val="24"/>
          <w:szCs w:val="24"/>
        </w:rPr>
      </w:pPr>
      <w:r w:rsidRPr="00E256B3">
        <w:rPr>
          <w:rFonts w:ascii="Times New Roman" w:eastAsia="Times New Roman" w:hAnsi="Times New Roman" w:cs="Times New Roman"/>
          <w:sz w:val="24"/>
          <w:szCs w:val="24"/>
        </w:rPr>
        <w:t xml:space="preserve"> </w:t>
      </w:r>
    </w:p>
    <w:p w14:paraId="00000019" w14:textId="77777777" w:rsidR="000B0B07" w:rsidRPr="00E256B3" w:rsidRDefault="00000000" w:rsidP="00E256B3">
      <w:pPr>
        <w:spacing w:line="280" w:lineRule="auto"/>
        <w:rPr>
          <w:rFonts w:ascii="Times New Roman" w:eastAsia="Times New Roman" w:hAnsi="Times New Roman" w:cs="Times New Roman"/>
          <w:sz w:val="24"/>
          <w:szCs w:val="24"/>
        </w:rPr>
      </w:pPr>
      <w:r w:rsidRPr="00E256B3">
        <w:rPr>
          <w:rFonts w:ascii="Times New Roman" w:eastAsia="Times New Roman" w:hAnsi="Times New Roman" w:cs="Times New Roman"/>
          <w:sz w:val="24"/>
          <w:szCs w:val="24"/>
        </w:rPr>
        <w:t>Tijana Rečević Krstić</w:t>
      </w:r>
    </w:p>
    <w:p w14:paraId="0000001A" w14:textId="77777777" w:rsidR="000B0B07" w:rsidRPr="00E256B3" w:rsidRDefault="00000000" w:rsidP="00E256B3">
      <w:pPr>
        <w:spacing w:line="280" w:lineRule="auto"/>
        <w:rPr>
          <w:rFonts w:ascii="Times New Roman" w:eastAsia="Times New Roman" w:hAnsi="Times New Roman" w:cs="Times New Roman"/>
          <w:sz w:val="24"/>
          <w:szCs w:val="24"/>
        </w:rPr>
      </w:pPr>
      <w:r w:rsidRPr="00E256B3">
        <w:rPr>
          <w:rFonts w:ascii="Times New Roman" w:eastAsia="Times New Roman" w:hAnsi="Times New Roman" w:cs="Times New Roman"/>
          <w:sz w:val="24"/>
          <w:szCs w:val="24"/>
        </w:rPr>
        <w:t>University of Belgrade, Faculty of Political Science</w:t>
      </w:r>
    </w:p>
    <w:p w14:paraId="0000001B" w14:textId="77777777" w:rsidR="000B0B07" w:rsidRPr="00E256B3" w:rsidRDefault="00000000" w:rsidP="00E256B3">
      <w:pPr>
        <w:spacing w:line="280" w:lineRule="auto"/>
        <w:rPr>
          <w:rFonts w:ascii="Times New Roman" w:eastAsia="Times New Roman" w:hAnsi="Times New Roman" w:cs="Times New Roman"/>
          <w:sz w:val="24"/>
          <w:szCs w:val="24"/>
        </w:rPr>
      </w:pPr>
      <w:r w:rsidRPr="00E256B3">
        <w:rPr>
          <w:rFonts w:ascii="Times New Roman" w:eastAsia="Times New Roman" w:hAnsi="Times New Roman" w:cs="Times New Roman"/>
          <w:color w:val="0563C1"/>
          <w:sz w:val="24"/>
          <w:szCs w:val="24"/>
        </w:rPr>
        <w:t>tijana.recevic@fpn.bg.ac.rs</w:t>
      </w:r>
      <w:r w:rsidRPr="00E256B3">
        <w:rPr>
          <w:rFonts w:ascii="Times New Roman" w:eastAsia="Times New Roman" w:hAnsi="Times New Roman" w:cs="Times New Roman"/>
          <w:sz w:val="24"/>
          <w:szCs w:val="24"/>
        </w:rPr>
        <w:t xml:space="preserve"> </w:t>
      </w:r>
    </w:p>
    <w:p w14:paraId="0000001C" w14:textId="77777777" w:rsidR="000B0B07" w:rsidRPr="00E256B3" w:rsidRDefault="00000000" w:rsidP="00E256B3">
      <w:pPr>
        <w:spacing w:line="280" w:lineRule="auto"/>
        <w:rPr>
          <w:rFonts w:ascii="Times New Roman" w:eastAsia="Times New Roman" w:hAnsi="Times New Roman" w:cs="Times New Roman"/>
          <w:sz w:val="24"/>
          <w:szCs w:val="24"/>
        </w:rPr>
      </w:pPr>
      <w:r w:rsidRPr="00E256B3">
        <w:rPr>
          <w:rFonts w:ascii="Times New Roman" w:eastAsia="Times New Roman" w:hAnsi="Times New Roman" w:cs="Times New Roman"/>
          <w:sz w:val="24"/>
          <w:szCs w:val="24"/>
        </w:rPr>
        <w:t xml:space="preserve"> </w:t>
      </w:r>
    </w:p>
    <w:p w14:paraId="0000001D" w14:textId="77777777" w:rsidR="000B0B07" w:rsidRPr="00E256B3" w:rsidRDefault="00000000" w:rsidP="00E256B3">
      <w:pPr>
        <w:spacing w:line="280" w:lineRule="auto"/>
        <w:rPr>
          <w:rFonts w:ascii="Times New Roman" w:eastAsia="Times New Roman" w:hAnsi="Times New Roman" w:cs="Times New Roman"/>
          <w:sz w:val="24"/>
          <w:szCs w:val="24"/>
        </w:rPr>
      </w:pPr>
      <w:r w:rsidRPr="00E256B3">
        <w:rPr>
          <w:rFonts w:ascii="Times New Roman" w:eastAsia="Times New Roman" w:hAnsi="Times New Roman" w:cs="Times New Roman"/>
          <w:sz w:val="24"/>
          <w:szCs w:val="24"/>
        </w:rPr>
        <w:t>Milan Varda</w:t>
      </w:r>
    </w:p>
    <w:p w14:paraId="0000001E" w14:textId="77777777" w:rsidR="000B0B07" w:rsidRPr="00E256B3" w:rsidRDefault="00000000" w:rsidP="00E256B3">
      <w:pPr>
        <w:spacing w:line="280" w:lineRule="auto"/>
        <w:rPr>
          <w:rFonts w:ascii="Times New Roman" w:eastAsia="Times New Roman" w:hAnsi="Times New Roman" w:cs="Times New Roman"/>
          <w:sz w:val="24"/>
          <w:szCs w:val="24"/>
        </w:rPr>
      </w:pPr>
      <w:r w:rsidRPr="00E256B3">
        <w:rPr>
          <w:rFonts w:ascii="Times New Roman" w:eastAsia="Times New Roman" w:hAnsi="Times New Roman" w:cs="Times New Roman"/>
          <w:sz w:val="24"/>
          <w:szCs w:val="24"/>
        </w:rPr>
        <w:t>University of Belgrade, Faculty of Political Science</w:t>
      </w:r>
    </w:p>
    <w:p w14:paraId="0000001F" w14:textId="77777777" w:rsidR="000B0B07" w:rsidRPr="00E256B3" w:rsidRDefault="00000000" w:rsidP="00E256B3">
      <w:pPr>
        <w:spacing w:line="280" w:lineRule="auto"/>
        <w:rPr>
          <w:rFonts w:ascii="Times New Roman" w:eastAsia="Times New Roman" w:hAnsi="Times New Roman" w:cs="Times New Roman"/>
          <w:color w:val="0563C1"/>
          <w:sz w:val="24"/>
          <w:szCs w:val="24"/>
        </w:rPr>
      </w:pPr>
      <w:r w:rsidRPr="00E256B3">
        <w:rPr>
          <w:rFonts w:ascii="Times New Roman" w:eastAsia="Times New Roman" w:hAnsi="Times New Roman" w:cs="Times New Roman"/>
          <w:color w:val="0563C1"/>
          <w:sz w:val="24"/>
          <w:szCs w:val="24"/>
        </w:rPr>
        <w:t>milan.varda@fpn.bg.ac.rs</w:t>
      </w:r>
    </w:p>
    <w:p w14:paraId="00000020" w14:textId="77777777" w:rsidR="000B0B07" w:rsidRPr="00E256B3" w:rsidRDefault="00000000" w:rsidP="00E256B3">
      <w:pPr>
        <w:spacing w:line="280" w:lineRule="auto"/>
        <w:rPr>
          <w:rFonts w:ascii="Times New Roman" w:eastAsia="Times New Roman" w:hAnsi="Times New Roman" w:cs="Times New Roman"/>
          <w:sz w:val="24"/>
          <w:szCs w:val="24"/>
        </w:rPr>
      </w:pPr>
      <w:r w:rsidRPr="00E256B3">
        <w:rPr>
          <w:rFonts w:ascii="Times New Roman" w:eastAsia="Times New Roman" w:hAnsi="Times New Roman" w:cs="Times New Roman"/>
          <w:sz w:val="24"/>
          <w:szCs w:val="24"/>
        </w:rPr>
        <w:t xml:space="preserve"> </w:t>
      </w:r>
    </w:p>
    <w:p w14:paraId="00000022" w14:textId="34AB175F" w:rsidR="000B0B07" w:rsidRPr="00E256B3" w:rsidRDefault="00000000" w:rsidP="00E256B3">
      <w:pPr>
        <w:spacing w:after="160" w:line="280" w:lineRule="auto"/>
        <w:rPr>
          <w:rFonts w:ascii="Times New Roman" w:eastAsia="Times New Roman" w:hAnsi="Times New Roman" w:cs="Times New Roman"/>
          <w:sz w:val="24"/>
          <w:szCs w:val="24"/>
        </w:rPr>
      </w:pPr>
      <w:r w:rsidRPr="00E256B3">
        <w:rPr>
          <w:rFonts w:ascii="Times New Roman" w:eastAsia="Times New Roman" w:hAnsi="Times New Roman" w:cs="Times New Roman"/>
          <w:sz w:val="24"/>
          <w:szCs w:val="24"/>
        </w:rPr>
        <w:t xml:space="preserve">The EU’s recently proclaimed geopolitical turn, that we see as an instance of “transitional order” (Beasley, Oppermann, and Kaarbo 2026), has reshaped its enlargement policy, transforming it from a predominantly socialising process into an explicit instrument of geopolitical positioning (cf. Geopower 2025). The rapid upgrading of the Eastern Partnership countries into an “Associated Trio” following Russia’s invasion of Ukraine formalised the narrative framing the EU as a geopolitical power (Anghel 2025). Whereas classical accession conditionality in Central and Southeast Europe assumed primarily gradual normative socialisation, the revival of enlargement in a geopolitical disguise exhibits a growing element of geopolitical “altercasting” (Oppermann 2024), characterised by more explicit expectations (and possible status rewards) regarding strategic alignment and positioning. While this turn was expected to produce stronger patterns of (re)alignment among candidate countries, the geopoliticisation of enlargement also appears to generate increasingly transactional modes of engagement. This paper, therefore, </w:t>
      </w:r>
      <w:r w:rsidRPr="00E256B3">
        <w:rPr>
          <w:rFonts w:ascii="Times New Roman" w:eastAsia="Times New Roman" w:hAnsi="Times New Roman" w:cs="Times New Roman"/>
          <w:sz w:val="24"/>
          <w:szCs w:val="24"/>
        </w:rPr>
        <w:lastRenderedPageBreak/>
        <w:t>examines how EU candidates position themselves at the EU integration stage within the transitional international order. Have they gotten fully on board with the Geopolitical Power EU, or do they consider pursuing hedging due to the uncertainties of the “merit-based approach”? The study uses the original quantitative and qualitative data from the Geo-Power-EU project, including the country-based Interdependence Database containing the entries on political, security, economic, and social spheres before and during the geopolitical turn. We also leverage the original qualitative data from interviews by local experts, journalists, and politicians from 9 countries to assess their perception of the consequences of the geopolitical turn. By using the concepts from foreign policy role theory, we flesh out the processes related to role adaptation and contestation in the times of international order transition at the global level and its momentous implications for Europe and its states.</w:t>
      </w:r>
    </w:p>
    <w:p w14:paraId="00000028" w14:textId="4CFB3610" w:rsidR="000B0B07" w:rsidRPr="00E256B3" w:rsidRDefault="00E256B3" w:rsidP="00E256B3">
      <w:pPr>
        <w:spacing w:before="240"/>
        <w:rPr>
          <w:rFonts w:ascii="Times New Roman" w:hAnsi="Times New Roman" w:cs="Times New Roman"/>
          <w:b/>
          <w:bCs/>
          <w:sz w:val="24"/>
          <w:szCs w:val="24"/>
        </w:rPr>
      </w:pPr>
      <w:r w:rsidRPr="00E256B3">
        <w:rPr>
          <w:rFonts w:ascii="Times New Roman" w:hAnsi="Times New Roman" w:cs="Times New Roman"/>
          <w:b/>
          <w:bCs/>
          <w:sz w:val="24"/>
          <w:szCs w:val="24"/>
        </w:rPr>
        <w:t>Paper 3:</w:t>
      </w:r>
      <w:r>
        <w:rPr>
          <w:rFonts w:ascii="Times New Roman" w:hAnsi="Times New Roman" w:cs="Times New Roman"/>
          <w:sz w:val="24"/>
          <w:szCs w:val="24"/>
        </w:rPr>
        <w:t xml:space="preserve"> </w:t>
      </w:r>
      <w:r w:rsidRPr="00E256B3">
        <w:rPr>
          <w:rFonts w:ascii="Times New Roman" w:hAnsi="Times New Roman" w:cs="Times New Roman"/>
          <w:b/>
          <w:bCs/>
          <w:sz w:val="24"/>
          <w:szCs w:val="24"/>
        </w:rPr>
        <w:t>Filling the EU’s Identity Void from Without and Within – Forging a Geopolitics of Values</w:t>
      </w:r>
    </w:p>
    <w:p w14:paraId="0000002B" w14:textId="0592F1A4" w:rsidR="000B0B07" w:rsidRPr="00E256B3" w:rsidRDefault="00000000" w:rsidP="00E256B3">
      <w:pPr>
        <w:spacing w:before="240"/>
        <w:rPr>
          <w:rFonts w:ascii="Times New Roman" w:hAnsi="Times New Roman" w:cs="Times New Roman"/>
          <w:sz w:val="24"/>
          <w:szCs w:val="24"/>
        </w:rPr>
      </w:pPr>
      <w:r w:rsidRPr="00E256B3">
        <w:rPr>
          <w:rFonts w:ascii="Times New Roman" w:hAnsi="Times New Roman" w:cs="Times New Roman"/>
          <w:sz w:val="24"/>
          <w:szCs w:val="24"/>
        </w:rPr>
        <w:t>Kurt W. Bassuener</w:t>
      </w:r>
      <w:r w:rsidR="00E256B3">
        <w:rPr>
          <w:rFonts w:ascii="Times New Roman" w:hAnsi="Times New Roman" w:cs="Times New Roman"/>
          <w:sz w:val="24"/>
          <w:szCs w:val="24"/>
        </w:rPr>
        <w:t xml:space="preserve">, </w:t>
      </w:r>
      <w:r w:rsidRPr="00E256B3">
        <w:rPr>
          <w:rFonts w:ascii="Times New Roman" w:hAnsi="Times New Roman" w:cs="Times New Roman"/>
          <w:sz w:val="24"/>
          <w:szCs w:val="24"/>
        </w:rPr>
        <w:t>Democratization Policy Council</w:t>
      </w:r>
      <w:r w:rsidR="00E256B3">
        <w:rPr>
          <w:rFonts w:ascii="Times New Roman" w:hAnsi="Times New Roman" w:cs="Times New Roman"/>
          <w:sz w:val="24"/>
          <w:szCs w:val="24"/>
        </w:rPr>
        <w:t xml:space="preserve">, </w:t>
      </w:r>
      <w:r w:rsidRPr="00E256B3">
        <w:rPr>
          <w:rFonts w:ascii="Times New Roman" w:hAnsi="Times New Roman" w:cs="Times New Roman"/>
          <w:sz w:val="24"/>
          <w:szCs w:val="24"/>
        </w:rPr>
        <w:t>Sarajevo</w:t>
      </w:r>
    </w:p>
    <w:p w14:paraId="0000002D" w14:textId="2A33BCFC" w:rsidR="000B0B07" w:rsidRPr="00E256B3" w:rsidRDefault="00000000" w:rsidP="00E256B3">
      <w:pPr>
        <w:spacing w:before="240"/>
        <w:rPr>
          <w:rFonts w:ascii="Times New Roman" w:hAnsi="Times New Roman" w:cs="Times New Roman"/>
          <w:sz w:val="24"/>
          <w:szCs w:val="24"/>
        </w:rPr>
      </w:pPr>
      <w:r w:rsidRPr="00E256B3">
        <w:rPr>
          <w:rFonts w:ascii="Times New Roman" w:hAnsi="Times New Roman" w:cs="Times New Roman"/>
          <w:sz w:val="24"/>
          <w:szCs w:val="24"/>
        </w:rPr>
        <w:t>kbassuener@democratizationpolicy.org/kurtbassuener@yahoo.com</w:t>
      </w:r>
    </w:p>
    <w:p w14:paraId="6170907D" w14:textId="0A7386A1" w:rsidR="00E256B3" w:rsidRDefault="00E256B3" w:rsidP="00E256B3">
      <w:pPr>
        <w:pStyle w:val="NormalWeb"/>
      </w:pPr>
      <w:r>
        <w:t xml:space="preserve">European Commission President Ursula von der Leyen declared her ambition to lead a “geopolitical Commission” upon taking office in 2019, at a time when debate over EU “strategic autonomy” was intensifying. Promoted most visibly by French President Emmanuel Macron during Donald Trump’s first presidency, marked by open doubts about NATO, this debate was driven by growing concern over Russian and Chinese influence in the EU’s neighbourhood, particularly in the Western Balkans (WB6). These concerns spanned the information space and critical infrastructure, extending even to EU member states participating in China’s Belt and Road Initiative. Yet despite heightened rhetoric, the EU’s geopolitical development lagged behind its ambitions and remained largely reactive. This gap became evident during China’s Covid-19 “mask and vaccine diplomacy” and, more decisively, following Russia’s full-scale invasion of Ukraine in February 2022. These exogenous shocks prompted renewed EU engagement with enlargement. The accession process in the Western Balkans was revived after being stalled in 2019, and pathways were opened for Eastern Partnership countries, notably Ukraine, Moldova, and Georgia. Nevertheless, despite multiple reforms and initiatives, including the 2024 Growth Plan, the EU’s underlying approach toward long-standing Balkan candidates has remained largely unchanged. The return of Donald Trump to the White House in 2025 has further unsettled the international order. US strategic documents now envision a world structured around competing hegemons, the United States, China, and Russia,  with Europe relegated to a subordinate role rather than recognized as an autonomous geopolitical actor. The downgrading of democratic values as a policy objective, alongside actions such as the January 2026 US intervention in Venezuela, illustrates this shift. Europe has yet to articulate a coherent response, although divergent visions emerged in 2026 from leaders in Canada, France, and Ukraine. The proposed paper, drawing on data collected within the Geo-Power-EU project, argues that an EU geopolitics grounded in democratic values has a clear demand base among eastern candidates and potentially the Western Balkans. This normative distinction from hegemonic powers </w:t>
      </w:r>
      <w:r>
        <w:lastRenderedPageBreak/>
        <w:t>represents a strategic asset that should underpin the EU’s approach to enlargement and collective defence.</w:t>
      </w:r>
    </w:p>
    <w:p w14:paraId="00000033" w14:textId="77777777" w:rsidR="000B0B07" w:rsidRPr="00E256B3" w:rsidRDefault="000B0B07" w:rsidP="00E256B3">
      <w:pPr>
        <w:spacing w:before="240"/>
        <w:rPr>
          <w:rFonts w:ascii="Times New Roman" w:hAnsi="Times New Roman" w:cs="Times New Roman"/>
          <w:sz w:val="24"/>
          <w:szCs w:val="24"/>
        </w:rPr>
      </w:pPr>
    </w:p>
    <w:p w14:paraId="00000034" w14:textId="52674A7F" w:rsidR="000B0B07" w:rsidRPr="00E256B3" w:rsidRDefault="00E256B3" w:rsidP="00E256B3">
      <w:pPr>
        <w:spacing w:before="240"/>
        <w:rPr>
          <w:rFonts w:ascii="Times New Roman" w:hAnsi="Times New Roman" w:cs="Times New Roman"/>
          <w:b/>
          <w:bCs/>
          <w:sz w:val="24"/>
          <w:szCs w:val="24"/>
        </w:rPr>
      </w:pPr>
      <w:r>
        <w:rPr>
          <w:rFonts w:ascii="Times New Roman" w:hAnsi="Times New Roman" w:cs="Times New Roman"/>
          <w:b/>
          <w:bCs/>
          <w:sz w:val="24"/>
          <w:szCs w:val="24"/>
        </w:rPr>
        <w:t>Paper 4:</w:t>
      </w:r>
      <w:r w:rsidRPr="00E256B3">
        <w:rPr>
          <w:rFonts w:ascii="Times New Roman" w:hAnsi="Times New Roman" w:cs="Times New Roman"/>
          <w:b/>
          <w:bCs/>
          <w:sz w:val="24"/>
          <w:szCs w:val="24"/>
        </w:rPr>
        <w:t xml:space="preserve"> From Normalisation to Strategic Stabilisation: Geopolitisation of the Pristina–Belgrade Dialogue within EU Enlargement</w:t>
      </w:r>
    </w:p>
    <w:p w14:paraId="00000035" w14:textId="77777777" w:rsidR="000B0B07" w:rsidRPr="00E256B3" w:rsidRDefault="00000000" w:rsidP="00E256B3">
      <w:pPr>
        <w:spacing w:before="240"/>
        <w:rPr>
          <w:rFonts w:ascii="Times New Roman" w:hAnsi="Times New Roman" w:cs="Times New Roman"/>
          <w:b/>
          <w:bCs/>
          <w:sz w:val="24"/>
          <w:szCs w:val="24"/>
        </w:rPr>
      </w:pPr>
      <w:r w:rsidRPr="00E256B3">
        <w:rPr>
          <w:rFonts w:ascii="Times New Roman" w:hAnsi="Times New Roman" w:cs="Times New Roman"/>
          <w:b/>
          <w:bCs/>
          <w:sz w:val="24"/>
          <w:szCs w:val="24"/>
        </w:rPr>
        <w:t xml:space="preserve">Authors: </w:t>
      </w:r>
    </w:p>
    <w:p w14:paraId="00000036" w14:textId="77777777" w:rsidR="000B0B07" w:rsidRPr="00E256B3" w:rsidRDefault="00000000" w:rsidP="00E256B3">
      <w:pPr>
        <w:spacing w:before="240"/>
        <w:rPr>
          <w:rFonts w:ascii="Times New Roman" w:hAnsi="Times New Roman" w:cs="Times New Roman"/>
          <w:sz w:val="24"/>
          <w:szCs w:val="24"/>
        </w:rPr>
      </w:pPr>
      <w:r w:rsidRPr="00E256B3">
        <w:rPr>
          <w:rFonts w:ascii="Times New Roman" w:hAnsi="Times New Roman" w:cs="Times New Roman"/>
          <w:sz w:val="24"/>
          <w:szCs w:val="24"/>
        </w:rPr>
        <w:t>Filip Ejdus University of Belgrade, Faculty of Political Science</w:t>
      </w:r>
    </w:p>
    <w:p w14:paraId="00000037" w14:textId="77777777" w:rsidR="000B0B07" w:rsidRPr="00E256B3" w:rsidRDefault="00000000" w:rsidP="00E256B3">
      <w:pPr>
        <w:spacing w:before="240"/>
        <w:rPr>
          <w:rFonts w:ascii="Times New Roman" w:hAnsi="Times New Roman" w:cs="Times New Roman"/>
          <w:sz w:val="24"/>
          <w:szCs w:val="24"/>
        </w:rPr>
      </w:pPr>
      <w:r w:rsidRPr="00E256B3">
        <w:rPr>
          <w:rFonts w:ascii="Times New Roman" w:hAnsi="Times New Roman" w:cs="Times New Roman"/>
          <w:color w:val="1155CC"/>
          <w:sz w:val="24"/>
          <w:szCs w:val="24"/>
        </w:rPr>
        <w:t>filip.ejdus@fpn.bg.ac.rs</w:t>
      </w:r>
      <w:r w:rsidRPr="00E256B3">
        <w:rPr>
          <w:rFonts w:ascii="Times New Roman" w:hAnsi="Times New Roman" w:cs="Times New Roman"/>
          <w:sz w:val="24"/>
          <w:szCs w:val="24"/>
        </w:rPr>
        <w:t xml:space="preserve"> </w:t>
      </w:r>
    </w:p>
    <w:p w14:paraId="00000038" w14:textId="77777777" w:rsidR="000B0B07" w:rsidRPr="00E256B3" w:rsidRDefault="00000000" w:rsidP="00E256B3">
      <w:pPr>
        <w:spacing w:before="240"/>
        <w:rPr>
          <w:rFonts w:ascii="Times New Roman" w:hAnsi="Times New Roman" w:cs="Times New Roman"/>
          <w:sz w:val="24"/>
          <w:szCs w:val="24"/>
        </w:rPr>
      </w:pPr>
      <w:r w:rsidRPr="00E256B3">
        <w:rPr>
          <w:rFonts w:ascii="Times New Roman" w:hAnsi="Times New Roman" w:cs="Times New Roman"/>
          <w:sz w:val="24"/>
          <w:szCs w:val="24"/>
        </w:rPr>
        <w:t>Alexandra Prodromidou York Europe Campus, Business School, Southeast European Research Centre (SEERC)</w:t>
      </w:r>
    </w:p>
    <w:p w14:paraId="00000039" w14:textId="77777777" w:rsidR="000B0B07" w:rsidRPr="00E256B3" w:rsidRDefault="00000000" w:rsidP="00E256B3">
      <w:pPr>
        <w:spacing w:before="240"/>
        <w:rPr>
          <w:rFonts w:ascii="Times New Roman" w:hAnsi="Times New Roman" w:cs="Times New Roman"/>
          <w:sz w:val="24"/>
          <w:szCs w:val="24"/>
        </w:rPr>
      </w:pPr>
      <w:r w:rsidRPr="00E256B3">
        <w:rPr>
          <w:rFonts w:ascii="Times New Roman" w:hAnsi="Times New Roman" w:cs="Times New Roman"/>
          <w:color w:val="1155CC"/>
          <w:sz w:val="24"/>
          <w:szCs w:val="24"/>
        </w:rPr>
        <w:t>aprodromidou@yorkeuropecampus.eu</w:t>
      </w:r>
    </w:p>
    <w:p w14:paraId="0000003A" w14:textId="77777777" w:rsidR="000B0B07" w:rsidRPr="00E256B3" w:rsidRDefault="00000000" w:rsidP="00E256B3">
      <w:pPr>
        <w:spacing w:before="240"/>
        <w:rPr>
          <w:rFonts w:ascii="Times New Roman" w:hAnsi="Times New Roman" w:cs="Times New Roman"/>
          <w:sz w:val="24"/>
          <w:szCs w:val="24"/>
        </w:rPr>
      </w:pPr>
      <w:r w:rsidRPr="00E256B3">
        <w:rPr>
          <w:rFonts w:ascii="Times New Roman" w:hAnsi="Times New Roman" w:cs="Times New Roman"/>
          <w:sz w:val="24"/>
          <w:szCs w:val="24"/>
        </w:rPr>
        <w:t>Sonja Stojanovic University of Rijeka</w:t>
      </w:r>
    </w:p>
    <w:p w14:paraId="0000003B" w14:textId="77777777" w:rsidR="000B0B07" w:rsidRPr="00E256B3" w:rsidRDefault="00000000" w:rsidP="00E256B3">
      <w:pPr>
        <w:spacing w:before="240"/>
        <w:rPr>
          <w:rFonts w:ascii="Times New Roman" w:hAnsi="Times New Roman" w:cs="Times New Roman"/>
          <w:color w:val="1155CC"/>
          <w:sz w:val="24"/>
          <w:szCs w:val="24"/>
        </w:rPr>
      </w:pPr>
      <w:r w:rsidRPr="00E256B3">
        <w:rPr>
          <w:rFonts w:ascii="Times New Roman" w:hAnsi="Times New Roman" w:cs="Times New Roman"/>
          <w:color w:val="1155CC"/>
          <w:sz w:val="24"/>
          <w:szCs w:val="24"/>
        </w:rPr>
        <w:t>sonjasg@cas.uniri.hr</w:t>
      </w:r>
    </w:p>
    <w:p w14:paraId="0000003C" w14:textId="77777777" w:rsidR="000B0B07" w:rsidRPr="00E256B3" w:rsidRDefault="00000000" w:rsidP="00E256B3">
      <w:pPr>
        <w:spacing w:before="240"/>
        <w:rPr>
          <w:rFonts w:ascii="Times New Roman" w:hAnsi="Times New Roman" w:cs="Times New Roman"/>
          <w:sz w:val="24"/>
          <w:szCs w:val="24"/>
        </w:rPr>
      </w:pPr>
      <w:r w:rsidRPr="00E256B3">
        <w:rPr>
          <w:rFonts w:ascii="Times New Roman" w:hAnsi="Times New Roman" w:cs="Times New Roman"/>
          <w:sz w:val="24"/>
          <w:szCs w:val="24"/>
        </w:rPr>
        <w:t>Faye Ververidou York Europe Campus, Business School, Southeast European Research Centre (SEERC)</w:t>
      </w:r>
    </w:p>
    <w:p w14:paraId="0000003D" w14:textId="77777777" w:rsidR="000B0B07" w:rsidRPr="00E256B3" w:rsidRDefault="00000000" w:rsidP="00E256B3">
      <w:pPr>
        <w:spacing w:before="240"/>
        <w:rPr>
          <w:rFonts w:ascii="Times New Roman" w:hAnsi="Times New Roman" w:cs="Times New Roman"/>
          <w:sz w:val="24"/>
          <w:szCs w:val="24"/>
        </w:rPr>
      </w:pPr>
      <w:r w:rsidRPr="00E256B3">
        <w:rPr>
          <w:rFonts w:ascii="Times New Roman" w:hAnsi="Times New Roman" w:cs="Times New Roman"/>
          <w:sz w:val="24"/>
          <w:szCs w:val="24"/>
        </w:rPr>
        <w:t xml:space="preserve">fververidou@seerc.org  </w:t>
      </w:r>
    </w:p>
    <w:p w14:paraId="00000041" w14:textId="7A32B794" w:rsidR="000B0B07" w:rsidRPr="00E256B3" w:rsidRDefault="00000000" w:rsidP="00E256B3">
      <w:pPr>
        <w:spacing w:before="240"/>
        <w:rPr>
          <w:rFonts w:ascii="Times New Roman" w:hAnsi="Times New Roman" w:cs="Times New Roman"/>
          <w:sz w:val="24"/>
          <w:szCs w:val="24"/>
        </w:rPr>
      </w:pPr>
      <w:r w:rsidRPr="00E256B3">
        <w:rPr>
          <w:rFonts w:ascii="Times New Roman" w:hAnsi="Times New Roman" w:cs="Times New Roman"/>
          <w:sz w:val="24"/>
          <w:szCs w:val="24"/>
        </w:rPr>
        <w:t>This paper applies a geopolitisation lens to the Pristina–Belgrade Dialogue, examining how geopolitics have affected the normalization of the dialogue and to what extent the deterioration of the geopolitical situation in the world opens the space for an alteration in related measures within the broader transformation of the EU enlargement process.</w:t>
      </w:r>
      <w:r w:rsidR="00E256B3">
        <w:rPr>
          <w:rFonts w:ascii="Times New Roman" w:hAnsi="Times New Roman" w:cs="Times New Roman"/>
          <w:sz w:val="24"/>
          <w:szCs w:val="24"/>
        </w:rPr>
        <w:t xml:space="preserve"> </w:t>
      </w:r>
      <w:r w:rsidRPr="00E256B3">
        <w:rPr>
          <w:rFonts w:ascii="Times New Roman" w:hAnsi="Times New Roman" w:cs="Times New Roman"/>
          <w:sz w:val="24"/>
          <w:szCs w:val="24"/>
        </w:rPr>
        <w:t>Initially framed as a technocratic and depoliticised process aimed at functional normalisation and rule-based convergence, the dialogue has increasingly been reframed as a strategic instrument in the EU’s response to contemporary security challenges.</w:t>
      </w:r>
      <w:r w:rsidR="00E256B3">
        <w:rPr>
          <w:rFonts w:ascii="Times New Roman" w:hAnsi="Times New Roman" w:cs="Times New Roman"/>
          <w:sz w:val="24"/>
          <w:szCs w:val="24"/>
        </w:rPr>
        <w:t xml:space="preserve">  </w:t>
      </w:r>
      <w:r w:rsidRPr="00E256B3">
        <w:rPr>
          <w:rFonts w:ascii="Times New Roman" w:hAnsi="Times New Roman" w:cs="Times New Roman"/>
          <w:sz w:val="24"/>
          <w:szCs w:val="24"/>
        </w:rPr>
        <w:t xml:space="preserve">The paper argues that this transformation is driven by the re-emergence of hard geopolitics in Europe, particularly following the Russian invasion of Ukraine, which has recast the Western Balkans as a zone of strategic vulnerability, as well as the latest shift in US foreign policy and security priorities and its subsequent rift with its traditional allies, including the EU.  </w:t>
      </w:r>
      <w:r w:rsidR="00E256B3">
        <w:rPr>
          <w:rFonts w:ascii="Times New Roman" w:hAnsi="Times New Roman" w:cs="Times New Roman"/>
          <w:sz w:val="24"/>
          <w:szCs w:val="24"/>
        </w:rPr>
        <w:t xml:space="preserve"> </w:t>
      </w:r>
      <w:r w:rsidRPr="00E256B3">
        <w:rPr>
          <w:rFonts w:ascii="Times New Roman" w:hAnsi="Times New Roman" w:cs="Times New Roman"/>
          <w:sz w:val="24"/>
          <w:szCs w:val="24"/>
        </w:rPr>
        <w:t xml:space="preserve">As a result, EU conditionality in the dialogue has evolved from a primarily normative mechanism into a tool of geopolitical stabilisation, prioritising containment of external influence, regional security, and alignment over legal clarity and democratic consolidation. The paper highlights the importance for the Union to balance between short-term stability and entrenching status ambiguity, undermining the EU’s normative </w:t>
      </w:r>
      <w:r w:rsidRPr="00E256B3">
        <w:rPr>
          <w:rFonts w:ascii="Times New Roman" w:hAnsi="Times New Roman" w:cs="Times New Roman"/>
          <w:sz w:val="24"/>
          <w:szCs w:val="24"/>
        </w:rPr>
        <w:lastRenderedPageBreak/>
        <w:t xml:space="preserve">credibility. The paper uses data collected from in-depth interviews from officials in Kosovo, Serbia and EU institutions inside the framework of the GEO-POWER-EU project.  </w:t>
      </w:r>
    </w:p>
    <w:p w14:paraId="00000042" w14:textId="77777777" w:rsidR="000B0B07" w:rsidRPr="00E256B3" w:rsidRDefault="000B0B07" w:rsidP="00E256B3">
      <w:pPr>
        <w:spacing w:before="240"/>
        <w:rPr>
          <w:rFonts w:ascii="Times New Roman" w:hAnsi="Times New Roman" w:cs="Times New Roman"/>
          <w:sz w:val="24"/>
          <w:szCs w:val="24"/>
        </w:rPr>
      </w:pPr>
    </w:p>
    <w:p w14:paraId="00000043" w14:textId="77777777" w:rsidR="000B0B07" w:rsidRPr="00E256B3" w:rsidRDefault="000B0B07" w:rsidP="00E256B3">
      <w:pPr>
        <w:spacing w:before="240"/>
        <w:rPr>
          <w:rFonts w:ascii="Times New Roman" w:hAnsi="Times New Roman" w:cs="Times New Roman"/>
          <w:sz w:val="24"/>
          <w:szCs w:val="24"/>
        </w:rPr>
      </w:pPr>
    </w:p>
    <w:p w14:paraId="00000044" w14:textId="77777777" w:rsidR="000B0B07" w:rsidRPr="00E256B3" w:rsidRDefault="00000000" w:rsidP="00E256B3">
      <w:pPr>
        <w:spacing w:before="240"/>
        <w:rPr>
          <w:rFonts w:ascii="Times New Roman" w:hAnsi="Times New Roman" w:cs="Times New Roman"/>
          <w:sz w:val="24"/>
          <w:szCs w:val="24"/>
        </w:rPr>
      </w:pPr>
      <w:r w:rsidRPr="00E256B3">
        <w:rPr>
          <w:rFonts w:ascii="Times New Roman" w:hAnsi="Times New Roman" w:cs="Times New Roman"/>
          <w:sz w:val="24"/>
          <w:szCs w:val="24"/>
        </w:rPr>
        <w:t xml:space="preserve"> </w:t>
      </w:r>
    </w:p>
    <w:p w14:paraId="00000045" w14:textId="77777777" w:rsidR="000B0B07" w:rsidRPr="00E256B3" w:rsidRDefault="00000000" w:rsidP="00E256B3">
      <w:pPr>
        <w:spacing w:before="240"/>
        <w:rPr>
          <w:rFonts w:ascii="Times New Roman" w:hAnsi="Times New Roman" w:cs="Times New Roman"/>
          <w:sz w:val="24"/>
          <w:szCs w:val="24"/>
        </w:rPr>
      </w:pPr>
      <w:r w:rsidRPr="00E256B3">
        <w:rPr>
          <w:rFonts w:ascii="Times New Roman" w:hAnsi="Times New Roman" w:cs="Times New Roman"/>
          <w:sz w:val="24"/>
          <w:szCs w:val="24"/>
        </w:rPr>
        <w:t xml:space="preserve"> </w:t>
      </w:r>
    </w:p>
    <w:p w14:paraId="00000046" w14:textId="77777777" w:rsidR="000B0B07" w:rsidRPr="00E256B3" w:rsidRDefault="000B0B07" w:rsidP="00E256B3">
      <w:pPr>
        <w:rPr>
          <w:rFonts w:ascii="Times New Roman" w:hAnsi="Times New Roman" w:cs="Times New Roman"/>
          <w:sz w:val="24"/>
          <w:szCs w:val="24"/>
        </w:rPr>
      </w:pPr>
    </w:p>
    <w:sectPr w:rsidR="000B0B07" w:rsidRPr="00E256B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6A2B6791-4330-CC45-BC81-ED6CB0514BEE}"/>
    <w:embedBold r:id="rId2" w:fontKey="{EDACA664-70F4-1948-9D30-2EA6555DB39E}"/>
    <w:embedItalic r:id="rId3" w:fontKey="{65294762-98E1-2541-8985-535C60B4973F}"/>
  </w:font>
  <w:font w:name="Times New Roman">
    <w:panose1 w:val="02020603050405020304"/>
    <w:charset w:val="00"/>
    <w:family w:val="roman"/>
    <w:pitch w:val="variable"/>
    <w:sig w:usb0="E0002EFF" w:usb1="C000785B" w:usb2="00000009" w:usb3="00000000" w:csb0="000001FF" w:csb1="00000000"/>
    <w:embedRegular r:id="rId4" w:fontKey="{DF563517-7A74-CF4D-84A4-5E8F602EA9F3}"/>
    <w:embedBold r:id="rId5" w:fontKey="{A74998DB-3CDD-5146-8631-85EA29529DDA}"/>
    <w:embedItalic r:id="rId6" w:fontKey="{30687EA6-9621-ED40-A0D9-B8A96BB712FA}"/>
  </w:font>
  <w:font w:name="Calibri">
    <w:panose1 w:val="020F0502020204030204"/>
    <w:charset w:val="00"/>
    <w:family w:val="swiss"/>
    <w:pitch w:val="variable"/>
    <w:sig w:usb0="E4002EFF" w:usb1="C200247B" w:usb2="00000009" w:usb3="00000000" w:csb0="000001FF" w:csb1="00000000"/>
    <w:embedRegular r:id="rId7" w:fontKey="{D053E047-F872-164B-B003-C6B9BEED236C}"/>
  </w:font>
  <w:font w:name="Cambria">
    <w:panose1 w:val="02040503050406030204"/>
    <w:charset w:val="00"/>
    <w:family w:val="roman"/>
    <w:pitch w:val="variable"/>
    <w:sig w:usb0="E00006FF" w:usb1="420024FF" w:usb2="02000000" w:usb3="00000000" w:csb0="0000019F" w:csb1="00000000"/>
    <w:embedRegular r:id="rId8" w:fontKey="{4793A741-4088-9F42-969A-61F71CB46B4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0B07"/>
    <w:rsid w:val="000B0B07"/>
    <w:rsid w:val="003D7059"/>
    <w:rsid w:val="00914F20"/>
    <w:rsid w:val="00E256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26DEF658"/>
  <w15:docId w15:val="{68F30EAA-2B45-FD45-9EEB-255BDC039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E256B3"/>
    <w:rPr>
      <w:color w:val="0000FF" w:themeColor="hyperlink"/>
      <w:u w:val="single"/>
    </w:rPr>
  </w:style>
  <w:style w:type="character" w:styleId="UnresolvedMention">
    <w:name w:val="Unresolved Mention"/>
    <w:basedOn w:val="DefaultParagraphFont"/>
    <w:uiPriority w:val="99"/>
    <w:semiHidden/>
    <w:unhideWhenUsed/>
    <w:rsid w:val="00E256B3"/>
    <w:rPr>
      <w:color w:val="605E5C"/>
      <w:shd w:val="clear" w:color="auto" w:fill="E1DFDD"/>
    </w:rPr>
  </w:style>
  <w:style w:type="paragraph" w:styleId="NormalWeb">
    <w:name w:val="Normal (Web)"/>
    <w:basedOn w:val="Normal"/>
    <w:uiPriority w:val="99"/>
    <w:semiHidden/>
    <w:unhideWhenUsed/>
    <w:rsid w:val="00E256B3"/>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tzifakis@uop.g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tzifakis@uop.gr" TargetMode="External"/><Relationship Id="rId5" Type="http://schemas.openxmlformats.org/officeDocument/2006/relationships/hyperlink" Target="mailto:filip.ejdus@fpn.bg.ac.rs" TargetMode="External"/><Relationship Id="rId4" Type="http://schemas.openxmlformats.org/officeDocument/2006/relationships/hyperlink" Target="https://eiss-europa.com/" TargetMode="Externa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1414</Words>
  <Characters>8802</Characters>
  <Application>Microsoft Office Word</Application>
  <DocSecurity>0</DocSecurity>
  <Lines>149</Lines>
  <Paragraphs>40</Paragraphs>
  <ScaleCrop>false</ScaleCrop>
  <Company/>
  <LinksUpToDate>false</LinksUpToDate>
  <CharactersWithSpaces>10200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Filip Ejdus</cp:lastModifiedBy>
  <cp:revision>3</cp:revision>
  <dcterms:created xsi:type="dcterms:W3CDTF">2026-01-26T13:01:00Z</dcterms:created>
  <dcterms:modified xsi:type="dcterms:W3CDTF">2026-01-26T13:03:00Z</dcterms:modified>
</cp:coreProperties>
</file>